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426"/>
        </w:tabs>
        <w:spacing w:line="276" w:lineRule="auto"/>
        <w:ind w:left="552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УТВЕРЖДАЮ</w:t>
      </w:r>
    </w:p>
    <w:p>
      <w:pPr>
        <w:tabs>
          <w:tab w:val="left" w:pos="426"/>
        </w:tabs>
        <w:spacing w:line="276" w:lineRule="auto"/>
        <w:ind w:left="552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Федеральной службы по надзору в сфере образования </w:t>
      </w:r>
      <w:r>
        <w:rPr>
          <w:bCs/>
          <w:sz w:val="28"/>
          <w:szCs w:val="28"/>
        </w:rPr>
        <w:br/>
        <w:t xml:space="preserve">и науки </w:t>
      </w:r>
    </w:p>
    <w:p>
      <w:pPr>
        <w:tabs>
          <w:tab w:val="left" w:pos="426"/>
        </w:tabs>
        <w:spacing w:line="276" w:lineRule="auto"/>
        <w:ind w:left="5529"/>
        <w:jc w:val="center"/>
        <w:rPr>
          <w:bCs/>
          <w:sz w:val="28"/>
          <w:szCs w:val="28"/>
        </w:rPr>
      </w:pPr>
    </w:p>
    <w:p>
      <w:pPr>
        <w:tabs>
          <w:tab w:val="left" w:pos="426"/>
        </w:tabs>
        <w:spacing w:line="276" w:lineRule="auto"/>
        <w:ind w:left="567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______________А.А. Музаев</w:t>
      </w:r>
    </w:p>
    <w:p>
      <w:pPr>
        <w:tabs>
          <w:tab w:val="left" w:pos="426"/>
        </w:tabs>
        <w:spacing w:line="276" w:lineRule="auto"/>
        <w:ind w:left="567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___________________2024 г.</w:t>
      </w:r>
    </w:p>
    <w:p>
      <w:pPr>
        <w:tabs>
          <w:tab w:val="left" w:pos="426"/>
        </w:tabs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>
      <w:pPr>
        <w:tabs>
          <w:tab w:val="left" w:pos="426"/>
        </w:tabs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 в Программу профилактики рисков причинения вреда (ущерба) охраняемым законом ценностям при осуществлении федерального государственного контроля (надзора) за соблюдением обязательных требований к проведению экзамена по русскому языку как иностранному, истории России и основам законодательства Российской Федерации </w:t>
      </w:r>
      <w:r>
        <w:rPr>
          <w:b/>
          <w:bCs/>
          <w:sz w:val="28"/>
          <w:szCs w:val="28"/>
        </w:rPr>
        <w:br/>
        <w:t xml:space="preserve">и </w:t>
      </w:r>
      <w:proofErr w:type="gramStart"/>
      <w:r>
        <w:rPr>
          <w:b/>
          <w:bCs/>
          <w:sz w:val="28"/>
          <w:szCs w:val="28"/>
        </w:rPr>
        <w:t>выдаче</w:t>
      </w:r>
      <w:proofErr w:type="gramEnd"/>
      <w:r>
        <w:rPr>
          <w:b/>
          <w:bCs/>
          <w:sz w:val="28"/>
          <w:szCs w:val="28"/>
        </w:rPr>
        <w:t xml:space="preserve"> иностранным гражданам сертификата на 2024 год</w:t>
      </w:r>
    </w:p>
    <w:p>
      <w:pPr>
        <w:tabs>
          <w:tab w:val="left" w:pos="426"/>
        </w:tabs>
        <w:spacing w:line="276" w:lineRule="auto"/>
        <w:jc w:val="center"/>
        <w:rPr>
          <w:b/>
          <w:bCs/>
          <w:sz w:val="28"/>
          <w:szCs w:val="28"/>
        </w:rPr>
      </w:pPr>
    </w:p>
    <w:p>
      <w:pPr>
        <w:tabs>
          <w:tab w:val="left" w:pos="42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Дополнить раздел </w:t>
      </w: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 «Перечень профилактических мероприятий, сроки (периодичность) их проведения» Программы профилактики рисков причинения вреда (ущерба) охраняемым законом ценностям при осуществлении федерального государственного контроля (надзора) за соблюдением обязательных требований </w:t>
      </w:r>
      <w:r>
        <w:rPr>
          <w:bCs/>
          <w:sz w:val="28"/>
          <w:szCs w:val="28"/>
        </w:rPr>
        <w:br/>
        <w:t xml:space="preserve">к проведению экзамена по русскому языку как иностранному, истории России </w:t>
      </w:r>
      <w:r>
        <w:rPr>
          <w:bCs/>
          <w:sz w:val="28"/>
          <w:szCs w:val="28"/>
        </w:rPr>
        <w:br/>
        <w:t xml:space="preserve">и основам законодательства Российской Федерации и </w:t>
      </w:r>
      <w:proofErr w:type="gramStart"/>
      <w:r>
        <w:rPr>
          <w:bCs/>
          <w:sz w:val="28"/>
          <w:szCs w:val="28"/>
        </w:rPr>
        <w:t>выдаче</w:t>
      </w:r>
      <w:proofErr w:type="gramEnd"/>
      <w:r>
        <w:rPr>
          <w:bCs/>
          <w:sz w:val="28"/>
          <w:szCs w:val="28"/>
        </w:rPr>
        <w:t xml:space="preserve"> иностранным гражданам сертификата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2024 год (далее – Программа профилактики) пунктом 6) следующего содержания:</w:t>
      </w:r>
    </w:p>
    <w:p>
      <w:pPr>
        <w:tabs>
          <w:tab w:val="left" w:pos="42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«6) Меры стимулирования добросовестности.</w:t>
      </w:r>
    </w:p>
    <w:p>
      <w:pPr>
        <w:tabs>
          <w:tab w:val="left" w:pos="42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мотивации контролируемых лиц к соблюдению обязательных требований контрольный (надзорный) орган в сфере образования проводит мероприятия, направленные на нематериальное поощрение добросовестных контролируемых лиц (меры стимулирования добросовестности).</w:t>
      </w:r>
    </w:p>
    <w:p>
      <w:pPr>
        <w:tabs>
          <w:tab w:val="left" w:pos="42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Оценка добросовестности контролируемого лица проводится контрольным (надзорным) органом в сфере образования ежегодно.</w:t>
      </w:r>
    </w:p>
    <w:p>
      <w:pPr>
        <w:tabs>
          <w:tab w:val="left" w:pos="42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критерию добросовестности контролируемого лица относится своевременность представления контролируемым лицом сведений для внесения </w:t>
      </w:r>
      <w:r>
        <w:rPr>
          <w:bCs/>
          <w:sz w:val="28"/>
          <w:szCs w:val="28"/>
        </w:rPr>
        <w:br/>
        <w:t xml:space="preserve">в федеральную информационную систему «Федеральный реестр сведений </w:t>
      </w:r>
      <w:r>
        <w:rPr>
          <w:bCs/>
          <w:sz w:val="28"/>
          <w:szCs w:val="28"/>
        </w:rPr>
        <w:br/>
        <w:t xml:space="preserve">о </w:t>
      </w:r>
      <w:proofErr w:type="gramStart"/>
      <w:r>
        <w:rPr>
          <w:bCs/>
          <w:sz w:val="28"/>
          <w:szCs w:val="28"/>
        </w:rPr>
        <w:t>документах</w:t>
      </w:r>
      <w:proofErr w:type="gramEnd"/>
      <w:r>
        <w:rPr>
          <w:bCs/>
          <w:sz w:val="28"/>
          <w:szCs w:val="28"/>
        </w:rPr>
        <w:t xml:space="preserve"> об образовании и (или) о квалификации, документах об обучении».</w:t>
      </w:r>
    </w:p>
    <w:p>
      <w:pPr>
        <w:tabs>
          <w:tab w:val="left" w:pos="42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 об оценке добросовестности контролируемых лиц предоставляется контрольным (надзорным) органом в сфере образования посредством ее размещения на официальном сайте.</w:t>
      </w:r>
    </w:p>
    <w:p>
      <w:pPr>
        <w:tabs>
          <w:tab w:val="left" w:pos="42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Мера стимулирования добросовестности контролируемого лица, признанного соответствующим критерию добросовестности, осуществляется </w:t>
      </w:r>
      <w:r>
        <w:rPr>
          <w:bCs/>
          <w:sz w:val="28"/>
          <w:szCs w:val="28"/>
        </w:rPr>
        <w:br/>
        <w:t xml:space="preserve">в виде </w:t>
      </w:r>
      <w:proofErr w:type="gramStart"/>
      <w:r>
        <w:rPr>
          <w:bCs/>
          <w:sz w:val="28"/>
          <w:szCs w:val="28"/>
        </w:rPr>
        <w:t>понижения категории риска объекта контроля</w:t>
      </w:r>
      <w:proofErr w:type="gramEnd"/>
      <w:r>
        <w:rPr>
          <w:bCs/>
          <w:sz w:val="28"/>
          <w:szCs w:val="28"/>
        </w:rPr>
        <w:t xml:space="preserve"> на одну категорию.</w:t>
      </w:r>
    </w:p>
    <w:p>
      <w:pPr>
        <w:tabs>
          <w:tab w:val="left" w:pos="42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об изменении категории риска объекта контроля контролируемого лица, признанного соответствующим критерию добросовестности, принимается контрольным (надзорным) органом в сфере образования в течение 5 рабочих дней со дня размещения на официальном сайте информации об оценке добросовестности контролируемых лиц</w:t>
      </w:r>
      <w:proofErr w:type="gramStart"/>
      <w:r>
        <w:rPr>
          <w:bCs/>
          <w:sz w:val="28"/>
          <w:szCs w:val="28"/>
        </w:rPr>
        <w:t>.».</w:t>
      </w:r>
      <w:proofErr w:type="gramEnd"/>
    </w:p>
    <w:p>
      <w:pPr>
        <w:tabs>
          <w:tab w:val="left" w:pos="426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>
      <w:pPr>
        <w:tabs>
          <w:tab w:val="left" w:pos="42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 План мероприятий по профилактике рисков причинения вреда (ущерба) охраняемым законом ценностям при осуществлении федерального государственного контроля (надзора) за соблюдением обязательных требований </w:t>
      </w:r>
      <w:r>
        <w:rPr>
          <w:bCs/>
          <w:sz w:val="28"/>
          <w:szCs w:val="28"/>
        </w:rPr>
        <w:br/>
        <w:t xml:space="preserve">к проведению экзамена по русскому языку как иностранному, истории России </w:t>
      </w:r>
      <w:r>
        <w:rPr>
          <w:bCs/>
          <w:sz w:val="28"/>
          <w:szCs w:val="28"/>
        </w:rPr>
        <w:br/>
        <w:t xml:space="preserve">и основам законодательства Российской Федерации и </w:t>
      </w:r>
      <w:proofErr w:type="gramStart"/>
      <w:r>
        <w:rPr>
          <w:bCs/>
          <w:sz w:val="28"/>
          <w:szCs w:val="28"/>
        </w:rPr>
        <w:t>выдаче</w:t>
      </w:r>
      <w:proofErr w:type="gramEnd"/>
      <w:r>
        <w:rPr>
          <w:bCs/>
          <w:sz w:val="28"/>
          <w:szCs w:val="28"/>
        </w:rPr>
        <w:t xml:space="preserve"> иностранным гражданам сертификата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2024 год Программы профилактики изложить </w:t>
      </w:r>
      <w:r>
        <w:rPr>
          <w:bCs/>
          <w:sz w:val="28"/>
          <w:szCs w:val="28"/>
        </w:rPr>
        <w:br/>
        <w:t>в следующей редакции:</w:t>
      </w:r>
    </w:p>
    <w:p>
      <w:pPr>
        <w:tabs>
          <w:tab w:val="left" w:pos="426"/>
        </w:tabs>
        <w:rPr>
          <w:rFonts w:eastAsia="Arial Unicode MS"/>
          <w:color w:val="000000"/>
          <w:szCs w:val="28"/>
          <w:lang w:eastAsia="en-US"/>
        </w:rPr>
      </w:pPr>
    </w:p>
    <w:p>
      <w:pPr>
        <w:tabs>
          <w:tab w:val="left" w:pos="426"/>
        </w:tabs>
        <w:jc w:val="center"/>
        <w:rPr>
          <w:rFonts w:eastAsia="Arial Unicode MS"/>
          <w:color w:val="000000"/>
          <w:sz w:val="28"/>
          <w:szCs w:val="28"/>
          <w:lang w:eastAsia="en-US"/>
        </w:rPr>
      </w:pPr>
      <w:r>
        <w:rPr>
          <w:rFonts w:eastAsia="Arial Unicode MS"/>
          <w:color w:val="000000"/>
          <w:sz w:val="28"/>
          <w:szCs w:val="28"/>
          <w:lang w:eastAsia="en-US"/>
        </w:rPr>
        <w:t xml:space="preserve">ПЛАН МЕРОПРИЯТИЙ ПО ПРОФИЛАКТИКЕ РИСКОВ ПРИЧИНЕНИЯ ВРЕДА (УЩЕРБА) ОХРАНЯЕМЫМ ЗАКОНОМ ЦЕННОСТЯМ </w:t>
      </w:r>
      <w:r>
        <w:rPr>
          <w:rFonts w:eastAsia="Arial Unicode MS"/>
          <w:color w:val="000000"/>
          <w:sz w:val="28"/>
          <w:szCs w:val="28"/>
          <w:lang w:eastAsia="en-US"/>
        </w:rPr>
        <w:br/>
        <w:t xml:space="preserve">ПРИ ОСУЩЕСТВЛЕНИИ ФЕДЕРАЛЬНОГО ГОСУДАРСТВЕННОГО КОНТРОЛЯ (НАДЗОРА) ЗА СОБЛЮДЕНИЕМ ОБЯЗАТЕЛЬНЫХ ТРЕБОВАНИЙ К ПРОВДЕНИЮ ЭКЗАМЕНА ПО РУССКОМУ ЯЗЫКУ </w:t>
      </w:r>
      <w:r>
        <w:rPr>
          <w:rFonts w:eastAsia="Arial Unicode MS"/>
          <w:color w:val="000000"/>
          <w:sz w:val="28"/>
          <w:szCs w:val="28"/>
          <w:lang w:eastAsia="en-US"/>
        </w:rPr>
        <w:br/>
        <w:t xml:space="preserve">КАК ИНОСТРАННОМУ, ИСТОРИИ РОССИИ И ОСНОВАМ ЗАКОНОДАТЕЛЬСТВА РОССИЙСКОЙ ФЕДЕРАЦИИ И </w:t>
      </w:r>
      <w:proofErr w:type="gramStart"/>
      <w:r>
        <w:rPr>
          <w:rFonts w:eastAsia="Arial Unicode MS"/>
          <w:color w:val="000000"/>
          <w:sz w:val="28"/>
          <w:szCs w:val="28"/>
          <w:lang w:eastAsia="en-US"/>
        </w:rPr>
        <w:t>ВЫДАЧЕ</w:t>
      </w:r>
      <w:proofErr w:type="gramEnd"/>
      <w:r>
        <w:rPr>
          <w:rFonts w:eastAsia="Arial Unicode MS"/>
          <w:color w:val="000000"/>
          <w:sz w:val="28"/>
          <w:szCs w:val="28"/>
          <w:lang w:eastAsia="en-US"/>
        </w:rPr>
        <w:t xml:space="preserve"> ИНОСТРАННЫМ ГРАЖДАНАМ СЕРТИФИКАТАНА 2024 ГОД</w:t>
      </w:r>
    </w:p>
    <w:p>
      <w:pPr>
        <w:tabs>
          <w:tab w:val="left" w:pos="426"/>
        </w:tabs>
        <w:jc w:val="center"/>
        <w:rPr>
          <w:rFonts w:eastAsia="Arial Unicode MS"/>
          <w:color w:val="000000"/>
          <w:szCs w:val="28"/>
          <w:lang w:eastAsia="en-US"/>
        </w:rPr>
      </w:pPr>
    </w:p>
    <w:tbl>
      <w:tblPr>
        <w:tblStyle w:val="a7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2694"/>
        <w:gridCol w:w="2232"/>
      </w:tblGrid>
      <w:tr>
        <w:trPr>
          <w:tblHeader/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3260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Форма мероприятия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Сроки (периодичность)</w:t>
            </w:r>
          </w:p>
          <w:p>
            <w:pPr>
              <w:tabs>
                <w:tab w:val="left" w:pos="426"/>
              </w:tabs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проведения</w:t>
            </w:r>
          </w:p>
        </w:tc>
        <w:tc>
          <w:tcPr>
            <w:tcW w:w="2232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Ответственные исполнители</w:t>
            </w:r>
          </w:p>
        </w:tc>
      </w:tr>
      <w:tr>
        <w:trPr>
          <w:jc w:val="center"/>
        </w:trPr>
        <w:tc>
          <w:tcPr>
            <w:tcW w:w="2127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ind w:firstLine="39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4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32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>
        <w:trPr>
          <w:jc w:val="center"/>
        </w:trPr>
        <w:tc>
          <w:tcPr>
            <w:tcW w:w="2127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Информирование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Поддержка в актуальном состоянии на официальном сайте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Рособрнадзора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в информационно-телекоммуникационной сети «Интернет» следующих сведений: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а) тексты нормативных правовых актов, регулирующих осуществление федерального государственного контроля (надзора) за соблюдением обязательных требований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к проведению экзамена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по русскому языку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как иностранному, истории России и основам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законодательства Российской Федерации и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выдаче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иностранным гражданам сертификата;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б) сведения об изменениях, внесенных в нормативные правовые акты, регулирующие осуществление федерального государственного контроля (надзора) за соблюдением обязательных требований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к проведению экзамена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по русскому языку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как иностранному, истории России и основам законодательства Российской Федерации и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выдаче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иностранным гражданам сертификата, о сроках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и порядке их вступления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>в силу;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в) 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федерального государственного контроля (надзора) за соблюдением обязательных требований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к проведению экзамена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по русскому языку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как иностранному, истории России и основам законодательства Российской Федерации и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выдаче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иностранным гражданам сертификата, а также информацию о мерах ответственности, применяемых при нарушении обязательных требований,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>с текстами в действующей редакции;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г) утвержденные проверочные листы;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д) руководства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по соблюдению обязательных требований, разработанные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и утвержденные в соответствии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с Федеральным законом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от 31 июля 2020 г. № 247-ФЗ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«Об обязательных требованиях в Российской Федерации»;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е) перечень индикаторов риска нарушения обязательных требований;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ж) порядок отнесения объектов контроля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>к категориям риска;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з) перечень объектов контроля, учитываемых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в рамках формирования ежегодного плана контрольных (надзорных) мероприятий,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>с указанием категории риска;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и) исчерпывающий перечень сведений, которые могут запрашиваться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Рособрнадзором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>у контролируемого лица;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к) сведения о способах получения консультаций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>по вопросам соблюдения обязательных требований;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л) сведения о порядке досудебного обжалования решений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Рособрнадзора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 действий (бездействия) его должностных лиц.</w:t>
            </w:r>
          </w:p>
        </w:tc>
        <w:tc>
          <w:tcPr>
            <w:tcW w:w="2694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lastRenderedPageBreak/>
              <w:t xml:space="preserve">По мере необходимости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>в течение года,</w:t>
            </w:r>
          </w:p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но не позднее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10 рабочих дней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со дня утверждения </w:t>
            </w:r>
          </w:p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или изменения сведений, указанных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>в графе 2.</w:t>
            </w:r>
          </w:p>
        </w:tc>
        <w:tc>
          <w:tcPr>
            <w:tcW w:w="2232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Должностные лица Управления надзора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и </w:t>
            </w:r>
            <w:proofErr w:type="gramStart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контроля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>за</w:t>
            </w:r>
            <w:proofErr w:type="gramEnd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организациями, осуществляющими образовательную деятельность, </w:t>
            </w:r>
            <w:proofErr w:type="spellStart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Рособрнадзора</w:t>
            </w:r>
            <w:proofErr w:type="spellEnd"/>
          </w:p>
        </w:tc>
      </w:tr>
      <w:tr>
        <w:trPr>
          <w:jc w:val="center"/>
        </w:trPr>
        <w:tc>
          <w:tcPr>
            <w:tcW w:w="2127" w:type="dxa"/>
            <w:vMerge w:val="restart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lastRenderedPageBreak/>
              <w:t>Обобщение правоприменительной практики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Подготовка проекта доклада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о правоприменительной практике и его размещение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на официальном сайте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Рособрнадзора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>в информационно-телекоммуникационной сети «Интернет» для публичного обсуждения.</w:t>
            </w:r>
          </w:p>
        </w:tc>
        <w:tc>
          <w:tcPr>
            <w:tcW w:w="2694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до 22 февраля 2024 г.</w:t>
            </w:r>
          </w:p>
        </w:tc>
        <w:tc>
          <w:tcPr>
            <w:tcW w:w="2232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 xml:space="preserve">Управление надзора 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br/>
              <w:t xml:space="preserve">и </w:t>
            </w:r>
            <w:proofErr w:type="gramStart"/>
            <w:r>
              <w:rPr>
                <w:rFonts w:eastAsia="Arial Unicode MS"/>
                <w:sz w:val="22"/>
                <w:szCs w:val="22"/>
                <w:lang w:eastAsia="en-US"/>
              </w:rPr>
              <w:t xml:space="preserve">контроля 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br/>
              <w:t>за</w:t>
            </w:r>
            <w:proofErr w:type="gramEnd"/>
            <w:r>
              <w:rPr>
                <w:rFonts w:eastAsia="Arial Unicode MS"/>
                <w:sz w:val="22"/>
                <w:szCs w:val="22"/>
                <w:lang w:eastAsia="en-US"/>
              </w:rPr>
              <w:t xml:space="preserve"> организациями, осуществляющими образовательную деятельность, </w:t>
            </w:r>
            <w:proofErr w:type="spellStart"/>
            <w:r>
              <w:rPr>
                <w:rFonts w:eastAsia="Arial Unicode MS"/>
                <w:sz w:val="22"/>
                <w:szCs w:val="22"/>
                <w:lang w:eastAsia="en-US"/>
              </w:rPr>
              <w:t>Рособрнадзора</w:t>
            </w:r>
            <w:proofErr w:type="spellEnd"/>
          </w:p>
        </w:tc>
      </w:tr>
      <w:tr>
        <w:trPr>
          <w:jc w:val="center"/>
        </w:trPr>
        <w:tc>
          <w:tcPr>
            <w:tcW w:w="2127" w:type="dxa"/>
            <w:vMerge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Утверждение доклада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>о правоприменительной практике.</w:t>
            </w:r>
          </w:p>
        </w:tc>
        <w:tc>
          <w:tcPr>
            <w:tcW w:w="2694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до 12 марта 2024 г.</w:t>
            </w:r>
          </w:p>
        </w:tc>
        <w:tc>
          <w:tcPr>
            <w:tcW w:w="2232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 xml:space="preserve">Управление правовой работы, государственной службы и кадров </w:t>
            </w:r>
            <w:proofErr w:type="spellStart"/>
            <w:r>
              <w:rPr>
                <w:rFonts w:eastAsia="Arial Unicode MS"/>
                <w:sz w:val="22"/>
                <w:szCs w:val="22"/>
                <w:lang w:eastAsia="en-US"/>
              </w:rPr>
              <w:t>Рособрнадзора</w:t>
            </w:r>
            <w:proofErr w:type="spellEnd"/>
          </w:p>
          <w:p>
            <w:pPr>
              <w:tabs>
                <w:tab w:val="left" w:pos="426"/>
              </w:tabs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</w:tr>
      <w:tr>
        <w:trPr>
          <w:jc w:val="center"/>
        </w:trPr>
        <w:tc>
          <w:tcPr>
            <w:tcW w:w="2127" w:type="dxa"/>
            <w:vMerge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Размещение доклада </w:t>
            </w:r>
            <w:r>
              <w:rPr>
                <w:sz w:val="22"/>
                <w:szCs w:val="22"/>
              </w:rPr>
              <w:br/>
              <w:t xml:space="preserve">о правоприменительной практике на официальном сайте </w:t>
            </w:r>
            <w:proofErr w:type="spellStart"/>
            <w:r>
              <w:rPr>
                <w:sz w:val="22"/>
                <w:szCs w:val="22"/>
              </w:rPr>
              <w:t>Рособрнадзора</w:t>
            </w:r>
            <w:proofErr w:type="spellEnd"/>
            <w:r>
              <w:rPr>
                <w:sz w:val="22"/>
                <w:szCs w:val="22"/>
              </w:rPr>
              <w:t xml:space="preserve"> в сети «Интернет».</w:t>
            </w:r>
          </w:p>
        </w:tc>
        <w:tc>
          <w:tcPr>
            <w:tcW w:w="2694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>до 15 марта 2024 г.</w:t>
            </w:r>
          </w:p>
        </w:tc>
        <w:tc>
          <w:tcPr>
            <w:tcW w:w="2232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 xml:space="preserve">Управление надзора 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br/>
              <w:t>и контроля</w:t>
            </w:r>
          </w:p>
          <w:p>
            <w:pPr>
              <w:tabs>
                <w:tab w:val="left" w:pos="426"/>
              </w:tabs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 xml:space="preserve">за организациями, осуществляющими образовательную деятельность, </w:t>
            </w:r>
            <w:proofErr w:type="spellStart"/>
            <w:r>
              <w:rPr>
                <w:rFonts w:eastAsia="Arial Unicode MS"/>
                <w:sz w:val="22"/>
                <w:szCs w:val="22"/>
                <w:lang w:eastAsia="en-US"/>
              </w:rPr>
              <w:t>Рособрнадзора</w:t>
            </w:r>
            <w:proofErr w:type="spellEnd"/>
          </w:p>
        </w:tc>
      </w:tr>
      <w:tr>
        <w:trPr>
          <w:jc w:val="center"/>
        </w:trPr>
        <w:tc>
          <w:tcPr>
            <w:tcW w:w="2127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Объявление предостережения</w:t>
            </w:r>
          </w:p>
        </w:tc>
        <w:tc>
          <w:tcPr>
            <w:tcW w:w="3260" w:type="dxa"/>
          </w:tcPr>
          <w:p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Направление контролируемому лицу предостережения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>о недопустимости нарушения обязательных требований.</w:t>
            </w:r>
          </w:p>
        </w:tc>
        <w:tc>
          <w:tcPr>
            <w:tcW w:w="2694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При наличии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у </w:t>
            </w:r>
            <w:proofErr w:type="spellStart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Рособрнадзора</w:t>
            </w:r>
            <w:proofErr w:type="spellEnd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сведений о готовящихся нарушениях обязательных требований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lastRenderedPageBreak/>
              <w:t>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32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lastRenderedPageBreak/>
              <w:t xml:space="preserve">Должностные лица </w:t>
            </w:r>
            <w:proofErr w:type="spellStart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Рособрнадзора</w:t>
            </w:r>
            <w:proofErr w:type="spellEnd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в должностные обязанности которых в соответствии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lastRenderedPageBreak/>
              <w:t xml:space="preserve">с должностным регламентом входит осуществление полномочий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по федеральному государственному контролю (надзору) за соблюдением обязательных требований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к проведению экзамена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по русскому языку как иностранному, истории России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и основам законодательства Российской Федерации и </w:t>
            </w:r>
            <w:proofErr w:type="gramStart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выдаче</w:t>
            </w:r>
            <w:proofErr w:type="gramEnd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иностранным гражданам сертификата, в том числе проведение профилактических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>и контрольных (надзорных) мероприятий</w:t>
            </w:r>
          </w:p>
        </w:tc>
      </w:tr>
      <w:tr>
        <w:trPr>
          <w:jc w:val="center"/>
        </w:trPr>
        <w:tc>
          <w:tcPr>
            <w:tcW w:w="2127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lastRenderedPageBreak/>
              <w:t>Консультирование</w:t>
            </w:r>
          </w:p>
        </w:tc>
        <w:tc>
          <w:tcPr>
            <w:tcW w:w="3260" w:type="dxa"/>
          </w:tcPr>
          <w:p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Консультирование контролируемых лиц и их представителей осуществляется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по следующим вопросам, связанным с организацией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и осуществлением федерального государственного контроля (надзора)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за соблюдением обязательных требований к проведению экзамена по русскому языку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как иностранному, истории России и основам законодательства Российской Федерации и </w:t>
            </w:r>
            <w:proofErr w:type="gramStart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выдаче</w:t>
            </w:r>
            <w:proofErr w:type="gramEnd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иностранным гражданам сертификата: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- порядок проведения контрольных (надзорных) мероприятий;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- периодичность проведения контрольных (надзорных) мероприятий;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- порядок принятия решений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>по итогам контрольных (надзорных) мероприятий;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- порядок обжалования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lastRenderedPageBreak/>
              <w:t>решений контрольного (надзорного) органа в сфере образования.</w:t>
            </w:r>
          </w:p>
        </w:tc>
        <w:tc>
          <w:tcPr>
            <w:tcW w:w="2694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lastRenderedPageBreak/>
              <w:t>В течение года</w:t>
            </w:r>
          </w:p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При поступлении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в </w:t>
            </w:r>
            <w:proofErr w:type="spellStart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Рособрнадзор</w:t>
            </w:r>
            <w:proofErr w:type="spellEnd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обращения контролируемого лица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>о проведении консультирования, в том числе в рамках профилактического визита</w:t>
            </w:r>
          </w:p>
        </w:tc>
        <w:tc>
          <w:tcPr>
            <w:tcW w:w="2232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Должностные лица </w:t>
            </w:r>
            <w:proofErr w:type="spellStart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Рособрнадзора</w:t>
            </w:r>
            <w:proofErr w:type="spellEnd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в должностные обязанности которых в соответствии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с должностным регламентом входит осуществление полномочий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по федеральному государственному контролю (надзору)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за соблюдением обязательных требований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к проведению экзамена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по русскому языку как иностранному, истории России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и основам законодательства Российской Федерации и </w:t>
            </w:r>
            <w:proofErr w:type="gramStart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выдаче</w:t>
            </w:r>
            <w:proofErr w:type="gramEnd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иностранным гражданам сертификата, в том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lastRenderedPageBreak/>
              <w:t xml:space="preserve">числе проведение профилактических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>и контрольных (надзорных) мероприятий</w:t>
            </w:r>
          </w:p>
        </w:tc>
      </w:tr>
      <w:tr>
        <w:trPr>
          <w:jc w:val="center"/>
        </w:trPr>
        <w:tc>
          <w:tcPr>
            <w:tcW w:w="2127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lastRenderedPageBreak/>
              <w:t>Профилактический визит</w:t>
            </w:r>
          </w:p>
        </w:tc>
        <w:tc>
          <w:tcPr>
            <w:tcW w:w="3260" w:type="dxa"/>
          </w:tcPr>
          <w:p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1. Проведение обязательных профилактических визитов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>в отношении: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- контролируемых лиц, приступающих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к осуществлению деятельности по проведению экзамена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и </w:t>
            </w:r>
            <w:proofErr w:type="gramStart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выдаче</w:t>
            </w:r>
            <w:proofErr w:type="gramEnd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иностранным гражданам сертификата, в срок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>не позднее чем в течение одного года со дня начала такой деятельности;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- контролируемых лиц, деятельность которых отнесена к категории высокого риска, в срок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не позднее одного года со дня принятия решения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>об отнесении объекта контроля к категории высокого риска;</w:t>
            </w:r>
          </w:p>
          <w:p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2. Проведение профилактического визита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по заявлению контролируемого лица </w:t>
            </w:r>
          </w:p>
        </w:tc>
        <w:tc>
          <w:tcPr>
            <w:tcW w:w="2694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en-US" w:eastAsia="en-US"/>
              </w:rPr>
              <w:t>I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- </w:t>
            </w:r>
            <w:r>
              <w:rPr>
                <w:rFonts w:eastAsia="Arial Unicode MS"/>
                <w:color w:val="000000"/>
                <w:sz w:val="22"/>
                <w:szCs w:val="22"/>
                <w:lang w:val="en-US" w:eastAsia="en-US"/>
              </w:rPr>
              <w:t>IV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квартал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>(с учетом пункта 28 Положения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о федеральном государственном контроле (надзоре)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за соблюдением обязательных требований к проведению экзамена по русскому языку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как иностранному, истории России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и основам законодательства Российской Федерации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и выдаче иностранным гражданам сертификата, утверждённого постановлением Правительства Российской Федерации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от 15 июля 2021 г.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  <w:t>№ 1213)</w:t>
            </w:r>
          </w:p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При поступлении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в </w:t>
            </w:r>
            <w:proofErr w:type="spellStart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Рособрнадзор</w:t>
            </w:r>
            <w:proofErr w:type="spellEnd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заявления контролируемого лица</w:t>
            </w:r>
          </w:p>
        </w:tc>
        <w:tc>
          <w:tcPr>
            <w:tcW w:w="2232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Должностные лица </w:t>
            </w:r>
            <w:proofErr w:type="spellStart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Рособрнадзора</w:t>
            </w:r>
            <w:proofErr w:type="spellEnd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в должностные обязанности которых в соответствии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с должностным регламентом входит осуществление полномочий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по федеральному государственному контролю (надзору)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за соблюдением обязательных требований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к проведению экзамена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по русскому языку как иностранному, истории России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и основам законодательства Российской Федерации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и </w:t>
            </w:r>
            <w:proofErr w:type="gramStart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выдаче</w:t>
            </w:r>
            <w:proofErr w:type="gramEnd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иностранным гражданам сертификата,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в том числе проведение профилактических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>и контрольных (надзорных) мероприятий</w:t>
            </w:r>
          </w:p>
        </w:tc>
      </w:tr>
      <w:tr>
        <w:trPr>
          <w:jc w:val="center"/>
        </w:trPr>
        <w:tc>
          <w:tcPr>
            <w:tcW w:w="2127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стимулирования добросовестности</w:t>
            </w:r>
          </w:p>
        </w:tc>
        <w:tc>
          <w:tcPr>
            <w:tcW w:w="3260" w:type="dxa"/>
          </w:tcPr>
          <w:p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Проведение оценки  добросовестности контролируемых лиц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и размещение информации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об оценке добросовестности контролируемых лиц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 xml:space="preserve">на официальном сайте </w:t>
            </w:r>
            <w:proofErr w:type="spellStart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Рособрнадзора</w:t>
            </w:r>
            <w:proofErr w:type="spellEnd"/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br/>
              <w:t>в информационно-телекоммуникационной сети «Интернет».</w:t>
            </w:r>
          </w:p>
        </w:tc>
        <w:tc>
          <w:tcPr>
            <w:tcW w:w="2694" w:type="dxa"/>
          </w:tcPr>
          <w:p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en-US" w:eastAsia="en-US"/>
              </w:rPr>
              <w:t>III</w:t>
            </w:r>
            <w:r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 xml:space="preserve"> квартал</w:t>
            </w:r>
          </w:p>
        </w:tc>
        <w:tc>
          <w:tcPr>
            <w:tcW w:w="2232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надзора </w:t>
            </w:r>
            <w:r>
              <w:rPr>
                <w:sz w:val="22"/>
                <w:szCs w:val="22"/>
              </w:rPr>
              <w:br/>
              <w:t xml:space="preserve">и </w:t>
            </w:r>
            <w:proofErr w:type="gramStart"/>
            <w:r>
              <w:rPr>
                <w:sz w:val="22"/>
                <w:szCs w:val="22"/>
              </w:rPr>
              <w:t xml:space="preserve">контроля </w:t>
            </w:r>
            <w:r>
              <w:rPr>
                <w:sz w:val="22"/>
                <w:szCs w:val="22"/>
              </w:rPr>
              <w:br/>
              <w:t>за</w:t>
            </w:r>
            <w:proofErr w:type="gramEnd"/>
            <w:r>
              <w:rPr>
                <w:sz w:val="22"/>
                <w:szCs w:val="22"/>
              </w:rPr>
              <w:t xml:space="preserve"> организациями, осуществляющими образовательную деятельность, </w:t>
            </w:r>
            <w:proofErr w:type="spellStart"/>
            <w:r>
              <w:rPr>
                <w:sz w:val="22"/>
                <w:szCs w:val="22"/>
              </w:rPr>
              <w:t>Рособрнадзора</w:t>
            </w:r>
            <w:proofErr w:type="spellEnd"/>
          </w:p>
        </w:tc>
      </w:tr>
    </w:tbl>
    <w:p>
      <w:pPr>
        <w:ind w:firstLine="709"/>
        <w:jc w:val="both"/>
        <w:rPr>
          <w:rFonts w:eastAsia="Arial Unicode MS"/>
          <w:color w:val="000000"/>
          <w:sz w:val="28"/>
          <w:szCs w:val="28"/>
          <w:lang w:eastAsia="en-US"/>
        </w:rPr>
      </w:pPr>
    </w:p>
    <w:p>
      <w:pPr>
        <w:ind w:firstLine="709"/>
        <w:jc w:val="both"/>
        <w:rPr>
          <w:rFonts w:eastAsia="Arial Unicode MS"/>
          <w:color w:val="000000"/>
          <w:sz w:val="28"/>
          <w:szCs w:val="28"/>
          <w:lang w:eastAsia="en-US"/>
        </w:rPr>
      </w:pPr>
      <w:r>
        <w:rPr>
          <w:rFonts w:eastAsia="Arial Unicode MS"/>
          <w:color w:val="FF0000"/>
          <w:sz w:val="28"/>
          <w:szCs w:val="28"/>
          <w:lang w:eastAsia="en-US"/>
        </w:rPr>
        <w:t xml:space="preserve">Направить свои предложения и замечания можно на электронную почту </w:t>
      </w:r>
      <w:r>
        <w:rPr>
          <w:rFonts w:eastAsia="Arial Unicode MS"/>
          <w:color w:val="FF0000"/>
          <w:sz w:val="28"/>
          <w:szCs w:val="28"/>
          <w:lang w:val="en-US" w:eastAsia="en-US"/>
        </w:rPr>
        <w:t>dep</w:t>
      </w:r>
      <w:r>
        <w:rPr>
          <w:rFonts w:eastAsia="Arial Unicode MS"/>
          <w:color w:val="FF0000"/>
          <w:sz w:val="28"/>
          <w:szCs w:val="28"/>
          <w:lang w:eastAsia="en-US"/>
        </w:rPr>
        <w:t>07@obrnadzor.gov.ru.</w:t>
      </w:r>
      <w:bookmarkStart w:id="0" w:name="_GoBack"/>
      <w:bookmarkEnd w:id="0"/>
    </w:p>
    <w:sectPr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9914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>
        <w:pPr>
          <w:pStyle w:val="af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6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14607"/>
    <w:multiLevelType w:val="hybridMultilevel"/>
    <w:tmpl w:val="382098C8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FontStyle26">
    <w:name w:val="Font Style26"/>
    <w:uiPriority w:val="99"/>
    <w:rPr>
      <w:rFonts w:ascii="Times New Roman" w:hAnsi="Times New Roman"/>
      <w:sz w:val="24"/>
    </w:rPr>
  </w:style>
  <w:style w:type="character" w:styleId="a9">
    <w:name w:val="Strong"/>
    <w:basedOn w:val="a0"/>
    <w:uiPriority w:val="22"/>
    <w:qFormat/>
    <w:rPr>
      <w:rFonts w:ascii="Times New Roman" w:hAnsi="Times New Roman" w:cs="Times New Roman" w:hint="default"/>
      <w:b/>
      <w:bCs w:val="0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uiPriority w:val="99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Style20">
    <w:name w:val="Style20"/>
    <w:basedOn w:val="a"/>
    <w:uiPriority w:val="99"/>
    <w:pPr>
      <w:widowControl w:val="0"/>
      <w:autoSpaceDE w:val="0"/>
      <w:autoSpaceDN w:val="0"/>
      <w:adjustRightInd w:val="0"/>
      <w:spacing w:line="274" w:lineRule="exact"/>
      <w:ind w:firstLine="509"/>
    </w:pPr>
    <w:rPr>
      <w:rFonts w:eastAsiaTheme="minorEastAsia"/>
    </w:rPr>
  </w:style>
  <w:style w:type="character" w:customStyle="1" w:styleId="ac">
    <w:name w:val="Нет"/>
  </w:style>
  <w:style w:type="paragraph" w:styleId="ad">
    <w:name w:val="Plain Text"/>
    <w:basedOn w:val="a"/>
    <w:link w:val="ae"/>
    <w:uiPriority w:val="99"/>
    <w:unhideWhenUsed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ae">
    <w:name w:val="Текст Знак"/>
    <w:basedOn w:val="a0"/>
    <w:link w:val="ad"/>
    <w:uiPriority w:val="99"/>
    <w:rPr>
      <w:rFonts w:ascii="Calibri" w:hAnsi="Calibri" w:cs="Calibri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FontStyle26">
    <w:name w:val="Font Style26"/>
    <w:uiPriority w:val="99"/>
    <w:rPr>
      <w:rFonts w:ascii="Times New Roman" w:hAnsi="Times New Roman"/>
      <w:sz w:val="24"/>
    </w:rPr>
  </w:style>
  <w:style w:type="character" w:styleId="a9">
    <w:name w:val="Strong"/>
    <w:basedOn w:val="a0"/>
    <w:uiPriority w:val="22"/>
    <w:qFormat/>
    <w:rPr>
      <w:rFonts w:ascii="Times New Roman" w:hAnsi="Times New Roman" w:cs="Times New Roman" w:hint="default"/>
      <w:b/>
      <w:bCs w:val="0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uiPriority w:val="99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Style20">
    <w:name w:val="Style20"/>
    <w:basedOn w:val="a"/>
    <w:uiPriority w:val="99"/>
    <w:pPr>
      <w:widowControl w:val="0"/>
      <w:autoSpaceDE w:val="0"/>
      <w:autoSpaceDN w:val="0"/>
      <w:adjustRightInd w:val="0"/>
      <w:spacing w:line="274" w:lineRule="exact"/>
      <w:ind w:firstLine="509"/>
    </w:pPr>
    <w:rPr>
      <w:rFonts w:eastAsiaTheme="minorEastAsia"/>
    </w:rPr>
  </w:style>
  <w:style w:type="character" w:customStyle="1" w:styleId="ac">
    <w:name w:val="Нет"/>
  </w:style>
  <w:style w:type="paragraph" w:styleId="ad">
    <w:name w:val="Plain Text"/>
    <w:basedOn w:val="a"/>
    <w:link w:val="ae"/>
    <w:uiPriority w:val="99"/>
    <w:unhideWhenUsed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ae">
    <w:name w:val="Текст Знак"/>
    <w:basedOn w:val="a0"/>
    <w:link w:val="ad"/>
    <w:uiPriority w:val="99"/>
    <w:rPr>
      <w:rFonts w:ascii="Calibri" w:hAnsi="Calibri" w:cs="Calibri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AE2F7-E738-4E74-959E-5239B1E6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Елена Юрьевна</dc:creator>
  <cp:lastModifiedBy>Шишова Анастасия Андреевна</cp:lastModifiedBy>
  <cp:revision>4</cp:revision>
  <cp:lastPrinted>2023-11-29T13:12:00Z</cp:lastPrinted>
  <dcterms:created xsi:type="dcterms:W3CDTF">2024-05-08T08:46:00Z</dcterms:created>
  <dcterms:modified xsi:type="dcterms:W3CDTF">2024-05-13T09:03:00Z</dcterms:modified>
</cp:coreProperties>
</file>