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EA" w:rsidRPr="004A09FD" w:rsidRDefault="006104AC" w:rsidP="001C62EA">
      <w:pPr>
        <w:jc w:val="center"/>
        <w:rPr>
          <w:sz w:val="32"/>
          <w:szCs w:val="32"/>
        </w:rPr>
      </w:pPr>
      <w:r w:rsidRPr="00503CD7">
        <w:rPr>
          <w:sz w:val="32"/>
          <w:szCs w:val="32"/>
        </w:rPr>
        <w:t>Доклад о лицензировании отдельных видов деятельности за</w:t>
      </w:r>
      <w:r w:rsidR="00902E61">
        <w:rPr>
          <w:b/>
          <w:sz w:val="32"/>
          <w:szCs w:val="32"/>
        </w:rPr>
        <w:t xml:space="preserve"> 2022</w:t>
      </w:r>
      <w:r w:rsidR="00503CD7" w:rsidRPr="00503CD7">
        <w:rPr>
          <w:sz w:val="32"/>
          <w:szCs w:val="32"/>
        </w:rPr>
        <w:t xml:space="preserve"> </w:t>
      </w:r>
      <w:r w:rsidR="001C62EA" w:rsidRPr="004A09FD">
        <w:rPr>
          <w:sz w:val="32"/>
          <w:szCs w:val="32"/>
        </w:rPr>
        <w:t>год</w:t>
      </w:r>
    </w:p>
    <w:p w:rsidR="00227134" w:rsidRDefault="00227134"/>
    <w:p w:rsidR="00227134" w:rsidRPr="001C62EA" w:rsidRDefault="00227134"/>
    <w:p w:rsidR="00227134" w:rsidRPr="001C62EA" w:rsidRDefault="00227134"/>
    <w:p w:rsidR="00227134" w:rsidRPr="001C62EA" w:rsidRDefault="00227134"/>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1.</w:t>
      </w:r>
    </w:p>
    <w:p w:rsidR="00227134" w:rsidRDefault="00227134">
      <w:pPr>
        <w:rPr>
          <w:sz w:val="32"/>
          <w:szCs w:val="32"/>
        </w:rPr>
      </w:pPr>
    </w:p>
    <w:p w:rsidR="00902E61" w:rsidRDefault="00902E61" w:rsidP="00902E61">
      <w:pPr>
        <w:jc w:val="center"/>
        <w:rPr>
          <w:b/>
          <w:color w:val="000000" w:themeColor="text1"/>
          <w:sz w:val="28"/>
          <w:szCs w:val="28"/>
        </w:rPr>
      </w:pPr>
      <w:r w:rsidRPr="002F1236">
        <w:rPr>
          <w:b/>
          <w:color w:val="000000" w:themeColor="text1"/>
          <w:sz w:val="28"/>
          <w:szCs w:val="28"/>
        </w:rPr>
        <w:t xml:space="preserve">Состояние нормативно-правового регулирования </w:t>
      </w:r>
      <w:r w:rsidRPr="002F1236">
        <w:rPr>
          <w:b/>
          <w:color w:val="000000" w:themeColor="text1"/>
          <w:sz w:val="28"/>
          <w:szCs w:val="28"/>
        </w:rPr>
        <w:br/>
        <w:t>в области лицензирования образовательной деятельности</w:t>
      </w:r>
    </w:p>
    <w:p w:rsidR="006E4EA3" w:rsidRDefault="006E4EA3" w:rsidP="00902E61">
      <w:pPr>
        <w:jc w:val="center"/>
        <w:rPr>
          <w:sz w:val="32"/>
          <w:szCs w:val="32"/>
        </w:rPr>
      </w:pPr>
    </w:p>
    <w:p w:rsidR="006E4EA3" w:rsidRPr="006E4EA3" w:rsidRDefault="006E4EA3" w:rsidP="006E4EA3">
      <w:pPr>
        <w:autoSpaceDE w:val="0"/>
        <w:autoSpaceDN w:val="0"/>
        <w:adjustRightInd w:val="0"/>
        <w:ind w:firstLine="709"/>
        <w:jc w:val="both"/>
        <w:rPr>
          <w:sz w:val="28"/>
          <w:szCs w:val="28"/>
          <w:lang w:eastAsia="en-US"/>
        </w:rPr>
      </w:pPr>
      <w:bookmarkStart w:id="0" w:name="_Toc381779665"/>
      <w:r w:rsidRPr="006E4EA3">
        <w:rPr>
          <w:sz w:val="28"/>
          <w:szCs w:val="28"/>
          <w:lang w:eastAsia="en-US"/>
        </w:rPr>
        <w:t>В 2022 году при осуществлении лицензирования образовательной деятельности органы исполнительной власти субъектов Российской Федерации, осуществляющие лицензирование образовательной деятельности (далее также – лицензирующие органы субъектов Российской Федерации), руководствовались следующими нормативными правовыми актами федерального законодательства:</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1) федеральными законами и кодексами:</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Гражданским кодексом Российской Федерации (часть первая) (Федеральный закон от 30 ноября 1994 г. № 51-ФЗ);</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Гражданским кодексом Российской Федерации (часть вторая) (Федеральный закон от 26 января 1996 г. № 14-ФЗ);</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Налоговым кодексом Российской Федерации (часть вторая) (Федеральный закон от 5 августа 2000 г. № 117-ФЗ);</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Кодексом Российской Федерации об административных правонарушениях (Федеральный закон от 30 декабря 2001 г. № 195-ФЗ) (далее – КоАП РФ);</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Законом Российской Федерации от 11 марта 1992 г. № 2487-</w:t>
      </w:r>
      <w:r w:rsidRPr="006E4EA3">
        <w:rPr>
          <w:sz w:val="28"/>
          <w:szCs w:val="28"/>
          <w:lang w:val="en-US" w:eastAsia="en-US"/>
        </w:rPr>
        <w:t>I</w:t>
      </w:r>
      <w:r w:rsidRPr="006E4EA3">
        <w:rPr>
          <w:sz w:val="28"/>
          <w:szCs w:val="28"/>
          <w:lang w:eastAsia="en-US"/>
        </w:rPr>
        <w:t xml:space="preserve"> «О частной детективной и охранной деятельности в Российской Федерации»;</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Законом Российской Федерации от 21 июля 1993 г. № 5485-</w:t>
      </w:r>
      <w:r w:rsidRPr="006E4EA3">
        <w:rPr>
          <w:sz w:val="28"/>
          <w:szCs w:val="28"/>
          <w:lang w:val="en-US" w:eastAsia="en-US"/>
        </w:rPr>
        <w:t>I</w:t>
      </w:r>
      <w:r w:rsidRPr="006E4EA3">
        <w:rPr>
          <w:sz w:val="28"/>
          <w:szCs w:val="28"/>
          <w:lang w:eastAsia="en-US"/>
        </w:rPr>
        <w:t xml:space="preserve"> </w:t>
      </w:r>
      <w:r w:rsidRPr="006E4EA3">
        <w:rPr>
          <w:sz w:val="28"/>
          <w:szCs w:val="28"/>
          <w:lang w:eastAsia="en-US"/>
        </w:rPr>
        <w:br/>
        <w:t>«О государственной тайне»;</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Федеральным законом от 12 января 1996 г. № 7-ФЗ «О некоммерческих организациях»;</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 xml:space="preserve">Федеральным законом от 26 сентября 1997 г. № 125-ФЗ «О свободе совести и о религиозных объединениях»; </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Федеральным законом от 30 марта 1999 г. № 52-ФЗ «О санитарно-эпидемиологическом благополучии населения»;</w:t>
      </w:r>
    </w:p>
    <w:p w:rsidR="006E4EA3" w:rsidRPr="006E4EA3" w:rsidRDefault="006E4EA3" w:rsidP="006E4EA3">
      <w:pPr>
        <w:autoSpaceDE w:val="0"/>
        <w:autoSpaceDN w:val="0"/>
        <w:adjustRightInd w:val="0"/>
        <w:ind w:firstLine="709"/>
        <w:jc w:val="both"/>
        <w:rPr>
          <w:sz w:val="28"/>
          <w:szCs w:val="28"/>
          <w:lang w:eastAsia="en-US"/>
        </w:rPr>
      </w:pPr>
      <w:r w:rsidRPr="006E4EA3">
        <w:rPr>
          <w:rFonts w:eastAsia="Calibri" w:cs="Arial"/>
          <w:color w:val="000000"/>
          <w:sz w:val="28"/>
          <w:szCs w:val="28"/>
          <w:lang w:eastAsia="en-US"/>
        </w:rPr>
        <w:t xml:space="preserve">Федеральным законом </w:t>
      </w:r>
      <w:r w:rsidRPr="006E4EA3">
        <w:rPr>
          <w:rFonts w:eastAsia="Calibri" w:cs="Arial"/>
          <w:color w:val="000000"/>
          <w:sz w:val="28"/>
          <w:szCs w:val="28"/>
          <w:shd w:val="clear" w:color="auto" w:fill="FFFFFF"/>
          <w:lang w:eastAsia="en-US"/>
        </w:rPr>
        <w:t>от 10.12.1995 № </w:t>
      </w:r>
      <w:r w:rsidRPr="006E4EA3">
        <w:rPr>
          <w:rFonts w:eastAsia="Calibri" w:cs="Arial"/>
          <w:color w:val="000000"/>
          <w:sz w:val="28"/>
          <w:szCs w:val="28"/>
          <w:lang w:eastAsia="en-US"/>
        </w:rPr>
        <w:t xml:space="preserve">196-ФЗ </w:t>
      </w:r>
      <w:r w:rsidRPr="006E4EA3">
        <w:rPr>
          <w:rFonts w:eastAsia="Calibri" w:cs="Arial"/>
          <w:color w:val="000000"/>
          <w:sz w:val="28"/>
          <w:szCs w:val="28"/>
          <w:shd w:val="clear" w:color="auto" w:fill="FFFFFF"/>
          <w:lang w:eastAsia="en-US"/>
        </w:rPr>
        <w:t>«О безопасности дорожного движения»</w:t>
      </w:r>
      <w:r>
        <w:rPr>
          <w:rFonts w:eastAsia="Calibri" w:cs="Arial"/>
          <w:color w:val="000000"/>
          <w:sz w:val="28"/>
          <w:szCs w:val="28"/>
          <w:shd w:val="clear" w:color="auto" w:fill="FFFFFF"/>
          <w:lang w:eastAsia="en-US"/>
        </w:rPr>
        <w:t>;</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Федеральным законом от 2 мая 2006 г. № 59-ФЗ «О порядке рассмотрения обращений граждан Российской Федерации»;</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Федеральным законом от 27 июля 2006 г. № 152-ФЗ «О персональных данных»;</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Федеральным законом от 27 июля 2006 г. № 149-ФЗ «Об информации, информационных технологиях и о защите информации»;</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Федеральным законом от 27 июля 2010 г. № 210-ФЗ «Об организации предоставления государственных и муниципальных услуг»;</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Федеральным законом от 4 мая 2011 г. № 99-ФЗ «О лицензировании отдельных видов деятельности» (далее – Федеральный закон № 99-ФЗ);</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 xml:space="preserve">Федеральным законом от 29 декабря 2012 г. № 273-ФЗ </w:t>
      </w:r>
      <w:r w:rsidRPr="006E4EA3">
        <w:rPr>
          <w:sz w:val="28"/>
          <w:szCs w:val="28"/>
          <w:lang w:eastAsia="en-US"/>
        </w:rPr>
        <w:br/>
        <w:t>«Об образовании в Российской Федерации»;</w:t>
      </w:r>
    </w:p>
    <w:p w:rsidR="006E4EA3" w:rsidRPr="006E4EA3" w:rsidRDefault="006E4EA3" w:rsidP="006E4EA3">
      <w:pPr>
        <w:autoSpaceDE w:val="0"/>
        <w:autoSpaceDN w:val="0"/>
        <w:adjustRightInd w:val="0"/>
        <w:ind w:firstLine="709"/>
        <w:jc w:val="both"/>
        <w:rPr>
          <w:sz w:val="28"/>
          <w:szCs w:val="28"/>
          <w:lang w:eastAsia="en-US"/>
        </w:rPr>
      </w:pPr>
      <w:r w:rsidRPr="006E4EA3">
        <w:rPr>
          <w:rFonts w:eastAsia="Calibri" w:cs="Arial"/>
          <w:color w:val="000000"/>
          <w:sz w:val="28"/>
          <w:lang w:eastAsia="en-US"/>
        </w:rPr>
        <w:t>Федеральным законом от 13.07.2015 № 218-ФЗ «О государственной регистрации недвижимости»</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2) нормативными правовыми актами Правительства Российской Федерации:</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постановлением Правительства Российской Федерации от 23 ноября 2009 г.</w:t>
      </w:r>
      <w:r>
        <w:rPr>
          <w:sz w:val="28"/>
          <w:szCs w:val="28"/>
          <w:lang w:eastAsia="en-US"/>
        </w:rPr>
        <w:t xml:space="preserve"> </w:t>
      </w:r>
      <w:r w:rsidRPr="006E4EA3">
        <w:rPr>
          <w:sz w:val="28"/>
          <w:szCs w:val="28"/>
          <w:lang w:eastAsia="en-US"/>
        </w:rPr>
        <w:t xml:space="preserve">№ 944 «Об утверждении перечня видов деятельности в сфере здравоохранения, сфере образования и социальной сфере, осуществляемых юридическими лицами </w:t>
      </w:r>
      <w:r w:rsidRPr="006E4EA3">
        <w:rPr>
          <w:sz w:val="28"/>
          <w:szCs w:val="28"/>
          <w:lang w:eastAsia="en-US"/>
        </w:rPr>
        <w:br/>
        <w:t>и индивидуальными предпринимателями, в отношении которых плановые проверки проводятся с установленной периодичностью»;</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постановлением Правительства РФ от 27 декабря 2010 г. № 1116 «О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по государственному надзору за соблюдением законодательства Российской Федерации в области образования, государственному контролю качества образования, лицензированию образовательной деятельности и государственной аккредитации образовательных учреждений»;</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постановлением Правительства Российской Федерации от 21 ноября 2011 г. № 957 «Об организации лицензирования отдельных видов деятельности»;</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постановлением Правительства Российской Федерации от 16 июля 2012 г. № 722 «Об утверждении Правил предоставления документов по вопросам лицензирования в форме электронных документов»;</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 xml:space="preserve">распоряжением Правительства РФ от 10 июля 2013 г. № 1187-р </w:t>
      </w:r>
      <w:r w:rsidRPr="006E4EA3">
        <w:rPr>
          <w:sz w:val="28"/>
          <w:szCs w:val="28"/>
          <w:lang w:eastAsia="en-US"/>
        </w:rPr>
        <w:br/>
        <w:t>«О размещении в информационно-телекоммуникационной сети "Интернет" общедоступной информации о деятельности Федеральной службы государственной регистрации, кадастра и картографии в форме открытых данных»;</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 xml:space="preserve">постановлением Правительства </w:t>
      </w:r>
      <w:r w:rsidRPr="006E4EA3">
        <w:rPr>
          <w:rFonts w:eastAsia="Calibri" w:cs="Arial"/>
          <w:color w:val="000000"/>
          <w:sz w:val="28"/>
          <w:szCs w:val="28"/>
          <w:lang w:eastAsia="en-US"/>
        </w:rPr>
        <w:t>Российской Федерации</w:t>
      </w:r>
      <w:r w:rsidRPr="006E4EA3">
        <w:rPr>
          <w:sz w:val="28"/>
          <w:szCs w:val="28"/>
          <w:lang w:eastAsia="en-US"/>
        </w:rPr>
        <w:t xml:space="preserve"> от 3 апреля 2020 г. № 440 «О продлении действия разрешений и иных особенностях в отношении разрешительной деятельности в 2020 - 2022 годах»;</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постановлением Правительства Российской Федерации от 18 сентября 2020 г. № 1490 «О лицензировании образовательной деятельности»;</w:t>
      </w:r>
    </w:p>
    <w:p w:rsidR="006E4EA3" w:rsidRPr="006E4EA3" w:rsidRDefault="006E4EA3" w:rsidP="006E4EA3">
      <w:pPr>
        <w:autoSpaceDE w:val="0"/>
        <w:autoSpaceDN w:val="0"/>
        <w:adjustRightInd w:val="0"/>
        <w:ind w:firstLine="709"/>
        <w:jc w:val="both"/>
        <w:rPr>
          <w:rFonts w:eastAsia="Calibri" w:cs="Arial"/>
          <w:color w:val="000000"/>
          <w:sz w:val="28"/>
          <w:szCs w:val="28"/>
          <w:lang w:eastAsia="en-US"/>
        </w:rPr>
      </w:pPr>
      <w:r w:rsidRPr="006E4EA3">
        <w:rPr>
          <w:rFonts w:eastAsia="Calibri" w:cs="Arial"/>
          <w:color w:val="000000"/>
          <w:sz w:val="28"/>
          <w:szCs w:val="28"/>
          <w:lang w:eastAsia="en-US"/>
        </w:rPr>
        <w:t>постановлением Правительства Российской Федерации от 29 декабря 2020 г. № 2343 «Об утверждении Правил формирования и ведения реестра лицензий и типовой формы выписки из реестра лицензий»;</w:t>
      </w:r>
    </w:p>
    <w:p w:rsidR="006E4EA3" w:rsidRPr="006E4EA3" w:rsidRDefault="006E4EA3" w:rsidP="006E4EA3">
      <w:pPr>
        <w:autoSpaceDE w:val="0"/>
        <w:autoSpaceDN w:val="0"/>
        <w:adjustRightInd w:val="0"/>
        <w:ind w:firstLine="709"/>
        <w:jc w:val="both"/>
        <w:rPr>
          <w:rFonts w:eastAsia="Calibri" w:cs="Arial"/>
          <w:color w:val="000000"/>
          <w:sz w:val="28"/>
          <w:szCs w:val="28"/>
          <w:lang w:eastAsia="en-US"/>
        </w:rPr>
      </w:pPr>
      <w:r w:rsidRPr="006E4EA3">
        <w:rPr>
          <w:rFonts w:eastAsia="Calibri" w:cs="Arial"/>
          <w:color w:val="000000"/>
          <w:sz w:val="28"/>
          <w:szCs w:val="28"/>
          <w:lang w:eastAsia="en-US"/>
        </w:rPr>
        <w:t xml:space="preserve">постановлением </w:t>
      </w:r>
      <w:r w:rsidRPr="006E4EA3">
        <w:rPr>
          <w:sz w:val="28"/>
          <w:szCs w:val="28"/>
          <w:lang w:eastAsia="en-US"/>
        </w:rPr>
        <w:t xml:space="preserve">Правительства </w:t>
      </w:r>
      <w:r w:rsidRPr="006E4EA3">
        <w:rPr>
          <w:rFonts w:eastAsia="Calibri" w:cs="Arial"/>
          <w:color w:val="000000"/>
          <w:sz w:val="28"/>
          <w:szCs w:val="28"/>
          <w:lang w:eastAsia="en-US"/>
        </w:rPr>
        <w:t xml:space="preserve">Российской Федерации от 12 марта 2022 </w:t>
      </w:r>
      <w:r>
        <w:rPr>
          <w:rFonts w:eastAsia="Calibri" w:cs="Arial"/>
          <w:color w:val="000000"/>
          <w:sz w:val="28"/>
          <w:szCs w:val="28"/>
          <w:lang w:eastAsia="en-US"/>
        </w:rPr>
        <w:t xml:space="preserve">г. </w:t>
      </w:r>
      <w:r w:rsidRPr="006E4EA3">
        <w:rPr>
          <w:rFonts w:eastAsia="Calibri" w:cs="Arial"/>
          <w:color w:val="000000"/>
          <w:sz w:val="28"/>
          <w:szCs w:val="28"/>
          <w:lang w:eastAsia="en-US"/>
        </w:rPr>
        <w:t>№ 353 «Об особенностях разрешительной деятельности в Российской Федерации в 2022 и 2023 годах»;</w:t>
      </w:r>
    </w:p>
    <w:p w:rsidR="006E4EA3" w:rsidRPr="006E4EA3" w:rsidRDefault="006E4EA3" w:rsidP="006E4EA3">
      <w:pPr>
        <w:autoSpaceDE w:val="0"/>
        <w:autoSpaceDN w:val="0"/>
        <w:adjustRightInd w:val="0"/>
        <w:ind w:firstLine="709"/>
        <w:jc w:val="both"/>
        <w:rPr>
          <w:rFonts w:eastAsia="Calibri" w:cs="Arial"/>
          <w:color w:val="000000"/>
          <w:sz w:val="28"/>
          <w:szCs w:val="28"/>
          <w:lang w:eastAsia="en-US"/>
        </w:rPr>
      </w:pPr>
      <w:r w:rsidRPr="006E4EA3">
        <w:rPr>
          <w:rFonts w:eastAsia="Calibri" w:cs="Arial"/>
          <w:color w:val="000000"/>
          <w:sz w:val="28"/>
          <w:szCs w:val="28"/>
          <w:lang w:eastAsia="en-US"/>
        </w:rPr>
        <w:t xml:space="preserve">постановлением </w:t>
      </w:r>
      <w:r w:rsidRPr="006E4EA3">
        <w:rPr>
          <w:sz w:val="28"/>
          <w:szCs w:val="28"/>
          <w:lang w:eastAsia="en-US"/>
        </w:rPr>
        <w:t xml:space="preserve">Правительства </w:t>
      </w:r>
      <w:r w:rsidRPr="006E4EA3">
        <w:rPr>
          <w:rFonts w:eastAsia="Calibri" w:cs="Arial"/>
          <w:color w:val="000000"/>
          <w:sz w:val="28"/>
          <w:szCs w:val="28"/>
          <w:lang w:eastAsia="en-US"/>
        </w:rPr>
        <w:t>Российской Федерации от 16 августа 2022 г. № 1419 «Об утверждении Правил выдачи временной лицензии на осуществление образовательной деятельности организациям, реализующим программы спортивной подготовки».</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3) ведомственными нормативными правовыми актами:</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приказом Федеральной службы по надзору в сфере образования и науки от 18 апреля 2014 г. № 536 «Об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Приказом Федеральной службы по надзору в сфере образования и науки от 22 сентября 2022 г. № 1012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w:t>
      </w:r>
    </w:p>
    <w:p w:rsidR="006E4EA3" w:rsidRPr="006E4EA3" w:rsidRDefault="006E4EA3" w:rsidP="006E4EA3">
      <w:pPr>
        <w:autoSpaceDE w:val="0"/>
        <w:autoSpaceDN w:val="0"/>
        <w:adjustRightInd w:val="0"/>
        <w:ind w:firstLine="709"/>
        <w:jc w:val="both"/>
        <w:rPr>
          <w:sz w:val="28"/>
          <w:szCs w:val="28"/>
          <w:lang w:eastAsia="en-US"/>
        </w:rPr>
      </w:pPr>
      <w:r w:rsidRPr="006E4EA3">
        <w:rPr>
          <w:sz w:val="28"/>
          <w:szCs w:val="28"/>
          <w:lang w:eastAsia="en-US"/>
        </w:rPr>
        <w:t>иными нормативными правовыми актами, регламентирующими деятельность в сфере образования.</w:t>
      </w:r>
    </w:p>
    <w:p w:rsidR="006E4EA3" w:rsidRPr="006E4EA3" w:rsidRDefault="006E4EA3" w:rsidP="006E4EA3">
      <w:pPr>
        <w:autoSpaceDE w:val="0"/>
        <w:autoSpaceDN w:val="0"/>
        <w:adjustRightInd w:val="0"/>
        <w:ind w:left="-142" w:firstLine="709"/>
        <w:jc w:val="both"/>
        <w:rPr>
          <w:sz w:val="28"/>
          <w:szCs w:val="28"/>
          <w:lang w:eastAsia="en-US"/>
        </w:rPr>
      </w:pPr>
    </w:p>
    <w:p w:rsidR="006E4EA3" w:rsidRPr="006E4EA3" w:rsidRDefault="006E4EA3" w:rsidP="006E4EA3">
      <w:pPr>
        <w:autoSpaceDE w:val="0"/>
        <w:autoSpaceDN w:val="0"/>
        <w:adjustRightInd w:val="0"/>
        <w:ind w:left="-142" w:firstLine="709"/>
        <w:jc w:val="both"/>
        <w:rPr>
          <w:sz w:val="28"/>
          <w:szCs w:val="28"/>
          <w:lang w:eastAsia="en-US"/>
        </w:rPr>
      </w:pPr>
      <w:r w:rsidRPr="006E4EA3">
        <w:rPr>
          <w:sz w:val="28"/>
          <w:szCs w:val="28"/>
          <w:lang w:eastAsia="en-US"/>
        </w:rPr>
        <w:t>Помимо федерального законодательства деятельность лицензирующих органов субъектов Российской Федерации была регламентирована 53 законами субъектов Российской Федерации, 155 нормативными правовыми актами высших должностных лиц субъектов Российской Федерации и 328 нормативными правовыми актами лицензирующих органов.</w:t>
      </w:r>
    </w:p>
    <w:p w:rsidR="006E4EA3" w:rsidRPr="006E4EA3" w:rsidRDefault="006E4EA3" w:rsidP="006E4EA3">
      <w:pPr>
        <w:autoSpaceDE w:val="0"/>
        <w:autoSpaceDN w:val="0"/>
        <w:adjustRightInd w:val="0"/>
        <w:ind w:left="-142" w:firstLine="709"/>
        <w:jc w:val="both"/>
        <w:rPr>
          <w:sz w:val="28"/>
          <w:szCs w:val="28"/>
          <w:lang w:eastAsia="en-US"/>
        </w:rPr>
      </w:pPr>
      <w:r w:rsidRPr="006E4EA3">
        <w:rPr>
          <w:sz w:val="28"/>
          <w:szCs w:val="28"/>
          <w:lang w:eastAsia="en-US"/>
        </w:rPr>
        <w:t xml:space="preserve">За 2022 год было издано 6 законов субъектов Российской Федерации, </w:t>
      </w:r>
      <w:r w:rsidRPr="006E4EA3">
        <w:rPr>
          <w:sz w:val="28"/>
          <w:szCs w:val="28"/>
          <w:lang w:eastAsia="en-US"/>
        </w:rPr>
        <w:br/>
        <w:t>25 нормативных правовых актов высшего должностного лица субъекта Российской Федерации и (или) высшего исполнительного органа государственной власти субъекта Российской Федерации, 183 нормативных правовых акта органа, осуществляющего переданные полномочия Российской Федерации в сфере образования.</w:t>
      </w:r>
    </w:p>
    <w:p w:rsidR="00227134" w:rsidRPr="006E4EA3" w:rsidRDefault="006E4EA3" w:rsidP="006E4EA3">
      <w:pPr>
        <w:autoSpaceDE w:val="0"/>
        <w:autoSpaceDN w:val="0"/>
        <w:adjustRightInd w:val="0"/>
        <w:ind w:left="-142" w:firstLine="709"/>
        <w:jc w:val="both"/>
        <w:rPr>
          <w:sz w:val="28"/>
          <w:szCs w:val="28"/>
          <w:lang w:eastAsia="en-US"/>
        </w:rPr>
      </w:pPr>
      <w:r w:rsidRPr="006E4EA3">
        <w:rPr>
          <w:sz w:val="28"/>
          <w:szCs w:val="28"/>
          <w:lang w:eastAsia="en-US"/>
        </w:rPr>
        <w:t>Изданные нормативные правовые акты были опубликованы в средствах массовой информации, размещены на официальных сайтах лицензирующих органов субъектов Российской Федерации в информационно-телекоммуникационной сети «Интернет».</w:t>
      </w:r>
      <w:bookmarkEnd w:id="0"/>
    </w:p>
    <w:p w:rsidR="00227134" w:rsidRPr="001C62EA" w:rsidRDefault="00227134">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2.</w:t>
      </w:r>
    </w:p>
    <w:p w:rsidR="00227134" w:rsidRPr="001C62EA" w:rsidRDefault="00227134">
      <w:pPr>
        <w:rPr>
          <w:sz w:val="32"/>
          <w:szCs w:val="32"/>
        </w:rPr>
      </w:pPr>
    </w:p>
    <w:p w:rsidR="00227134" w:rsidRPr="001C62EA" w:rsidRDefault="00227134">
      <w:pPr>
        <w:rPr>
          <w:sz w:val="32"/>
          <w:szCs w:val="32"/>
        </w:rPr>
      </w:pPr>
    </w:p>
    <w:p w:rsidR="00227134" w:rsidRPr="001C62EA" w:rsidRDefault="00227134">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3.</w:t>
      </w:r>
    </w:p>
    <w:p w:rsidR="00227134" w:rsidRPr="001C62EA" w:rsidRDefault="00227134">
      <w:pPr>
        <w:rPr>
          <w:sz w:val="32"/>
          <w:szCs w:val="32"/>
        </w:rPr>
      </w:pPr>
    </w:p>
    <w:p w:rsidR="00227134" w:rsidRPr="001C62EA" w:rsidRDefault="00227134">
      <w:pPr>
        <w:rPr>
          <w:sz w:val="32"/>
          <w:szCs w:val="32"/>
        </w:rPr>
      </w:pPr>
    </w:p>
    <w:p w:rsidR="00227134" w:rsidRDefault="00227134">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4.</w:t>
      </w:r>
    </w:p>
    <w:p w:rsidR="00227134" w:rsidRPr="001C62EA" w:rsidRDefault="00227134">
      <w:pPr>
        <w:rPr>
          <w:sz w:val="32"/>
          <w:szCs w:val="32"/>
        </w:rPr>
      </w:pPr>
    </w:p>
    <w:p w:rsidR="00227134" w:rsidRPr="001C62EA" w:rsidRDefault="00227134">
      <w:pPr>
        <w:rPr>
          <w:sz w:val="32"/>
          <w:szCs w:val="32"/>
        </w:rPr>
      </w:pPr>
    </w:p>
    <w:p w:rsidR="00227134" w:rsidRDefault="00227134">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5.</w:t>
      </w:r>
    </w:p>
    <w:p w:rsidR="00227134" w:rsidRDefault="00227134">
      <w:pPr>
        <w:rPr>
          <w:sz w:val="32"/>
          <w:szCs w:val="32"/>
        </w:rPr>
      </w:pPr>
    </w:p>
    <w:p w:rsidR="00902E61" w:rsidRDefault="00902E61" w:rsidP="00902E61">
      <w:pPr>
        <w:widowControl w:val="0"/>
        <w:spacing w:line="233" w:lineRule="auto"/>
        <w:ind w:firstLine="720"/>
        <w:jc w:val="center"/>
        <w:rPr>
          <w:bCs/>
          <w:sz w:val="28"/>
          <w:szCs w:val="28"/>
        </w:rPr>
      </w:pPr>
      <w:r>
        <w:rPr>
          <w:b/>
          <w:bCs/>
          <w:sz w:val="28"/>
          <w:szCs w:val="28"/>
        </w:rPr>
        <w:t xml:space="preserve">Выводы и предложения </w:t>
      </w:r>
      <w:r w:rsidRPr="00243F17">
        <w:rPr>
          <w:b/>
          <w:bCs/>
          <w:sz w:val="28"/>
          <w:szCs w:val="28"/>
        </w:rPr>
        <w:t>по осуществлению лицензирования образовательной деятельности</w:t>
      </w:r>
    </w:p>
    <w:p w:rsidR="00227134" w:rsidRPr="001C62EA" w:rsidRDefault="00227134">
      <w:pPr>
        <w:rPr>
          <w:sz w:val="32"/>
          <w:szCs w:val="32"/>
        </w:rPr>
      </w:pPr>
    </w:p>
    <w:p w:rsidR="006E4EA3" w:rsidRPr="006E4EA3" w:rsidRDefault="006E4EA3" w:rsidP="006E4EA3">
      <w:pPr>
        <w:autoSpaceDE w:val="0"/>
        <w:autoSpaceDN w:val="0"/>
        <w:adjustRightInd w:val="0"/>
        <w:ind w:firstLine="709"/>
        <w:jc w:val="both"/>
        <w:rPr>
          <w:sz w:val="28"/>
          <w:szCs w:val="28"/>
        </w:rPr>
      </w:pPr>
      <w:r w:rsidRPr="006E4EA3">
        <w:rPr>
          <w:sz w:val="28"/>
          <w:szCs w:val="28"/>
        </w:rPr>
        <w:t xml:space="preserve">В 2022 году лицензирующими органами субъектов Российской Федерации предоставлялась государственная услуга по лицензированию образовательной деятельности в соответствии с установленными законодательством Российской Федерации требованиями. </w:t>
      </w:r>
    </w:p>
    <w:p w:rsidR="006E4EA3" w:rsidRPr="006E4EA3" w:rsidRDefault="006E4EA3" w:rsidP="006E4EA3">
      <w:pPr>
        <w:autoSpaceDE w:val="0"/>
        <w:autoSpaceDN w:val="0"/>
        <w:adjustRightInd w:val="0"/>
        <w:ind w:firstLine="709"/>
        <w:jc w:val="both"/>
        <w:rPr>
          <w:sz w:val="28"/>
          <w:szCs w:val="28"/>
        </w:rPr>
      </w:pPr>
      <w:r w:rsidRPr="006E4EA3">
        <w:rPr>
          <w:sz w:val="28"/>
          <w:szCs w:val="28"/>
        </w:rPr>
        <w:t>Анализ докладов лицензирующих органов субъектов Российской Федерации позволил выделить предложения, направленные на повышение эффективности осуществления лицензирования образовательной деятельности и лицензионного контроля.</w:t>
      </w:r>
    </w:p>
    <w:p w:rsidR="006E4EA3" w:rsidRPr="006E4EA3" w:rsidRDefault="006E4EA3" w:rsidP="006E4EA3">
      <w:pPr>
        <w:autoSpaceDE w:val="0"/>
        <w:autoSpaceDN w:val="0"/>
        <w:adjustRightInd w:val="0"/>
        <w:ind w:firstLine="709"/>
        <w:jc w:val="both"/>
        <w:rPr>
          <w:sz w:val="28"/>
          <w:szCs w:val="28"/>
        </w:rPr>
      </w:pPr>
      <w:r w:rsidRPr="006E4EA3">
        <w:rPr>
          <w:sz w:val="28"/>
          <w:szCs w:val="28"/>
        </w:rPr>
        <w:t>1. Разработать методические материалы и разъяснения в части:</w:t>
      </w:r>
    </w:p>
    <w:p w:rsidR="006E4EA3" w:rsidRPr="006E4EA3" w:rsidRDefault="006E4EA3" w:rsidP="006E4EA3">
      <w:pPr>
        <w:autoSpaceDE w:val="0"/>
        <w:autoSpaceDN w:val="0"/>
        <w:adjustRightInd w:val="0"/>
        <w:ind w:firstLine="709"/>
        <w:jc w:val="both"/>
        <w:rPr>
          <w:sz w:val="28"/>
          <w:szCs w:val="28"/>
        </w:rPr>
      </w:pPr>
      <w:r w:rsidRPr="006E4EA3">
        <w:rPr>
          <w:sz w:val="28"/>
          <w:szCs w:val="28"/>
        </w:rPr>
        <w:t xml:space="preserve">лицензирования организаций, осуществляющих образовательную деятельность, реализующих образовательные программы с применением исключительно электронного обучения, дистанционных образовательных технологий; </w:t>
      </w:r>
    </w:p>
    <w:p w:rsidR="006E4EA3" w:rsidRPr="006E4EA3" w:rsidRDefault="006E4EA3" w:rsidP="006E4EA3">
      <w:pPr>
        <w:autoSpaceDE w:val="0"/>
        <w:autoSpaceDN w:val="0"/>
        <w:adjustRightInd w:val="0"/>
        <w:ind w:firstLine="709"/>
        <w:jc w:val="both"/>
        <w:rPr>
          <w:sz w:val="28"/>
          <w:szCs w:val="28"/>
        </w:rPr>
      </w:pPr>
      <w:r w:rsidRPr="006E4EA3">
        <w:rPr>
          <w:sz w:val="28"/>
          <w:szCs w:val="28"/>
        </w:rPr>
        <w:t>лицензирования организаций, осуществляющих образовательную деятельность по реализации образовательных программ в сетевой форме;</w:t>
      </w:r>
    </w:p>
    <w:p w:rsidR="006E4EA3" w:rsidRPr="006E4EA3" w:rsidRDefault="006E4EA3" w:rsidP="006E4EA3">
      <w:pPr>
        <w:autoSpaceDE w:val="0"/>
        <w:autoSpaceDN w:val="0"/>
        <w:adjustRightInd w:val="0"/>
        <w:ind w:firstLine="709"/>
        <w:jc w:val="both"/>
        <w:rPr>
          <w:sz w:val="28"/>
          <w:szCs w:val="28"/>
        </w:rPr>
      </w:pPr>
      <w:r w:rsidRPr="006E4EA3">
        <w:rPr>
          <w:sz w:val="28"/>
          <w:szCs w:val="28"/>
        </w:rPr>
        <w:t>порядка взаимодействия органов исполнительной власти субъектов Российской Федерации, осуществляющих переданные Российской Федерацией полномочия в сфере образования, в случаях лицензирования образовательной деятельности в филиалах, расположенных в других субъектах Российской Федерации;</w:t>
      </w:r>
    </w:p>
    <w:p w:rsidR="006E4EA3" w:rsidRPr="006E4EA3" w:rsidRDefault="006E4EA3" w:rsidP="006E4EA3">
      <w:pPr>
        <w:autoSpaceDE w:val="0"/>
        <w:autoSpaceDN w:val="0"/>
        <w:adjustRightInd w:val="0"/>
        <w:ind w:firstLine="709"/>
        <w:jc w:val="both"/>
        <w:rPr>
          <w:sz w:val="28"/>
          <w:szCs w:val="28"/>
        </w:rPr>
      </w:pPr>
      <w:r w:rsidRPr="006E4EA3">
        <w:rPr>
          <w:sz w:val="28"/>
          <w:szCs w:val="28"/>
        </w:rPr>
        <w:t xml:space="preserve">механизмов проведения проверки специальных образовательных условий для лиц с ограниченными возможностями здоровья и насколько данное лицензионное требование является обязательным в случае отсутствия среди обучающихся лиц с ограниченными возможностями здоровья; </w:t>
      </w:r>
    </w:p>
    <w:p w:rsidR="006E4EA3" w:rsidRPr="006E4EA3" w:rsidRDefault="006E4EA3" w:rsidP="006E4EA3">
      <w:pPr>
        <w:autoSpaceDE w:val="0"/>
        <w:autoSpaceDN w:val="0"/>
        <w:adjustRightInd w:val="0"/>
        <w:ind w:firstLine="709"/>
        <w:jc w:val="both"/>
        <w:rPr>
          <w:sz w:val="28"/>
          <w:szCs w:val="28"/>
        </w:rPr>
      </w:pPr>
      <w:r w:rsidRPr="006E4EA3">
        <w:rPr>
          <w:sz w:val="28"/>
          <w:szCs w:val="28"/>
        </w:rPr>
        <w:t>необходимости или отсутствия необходимости первичного медико-санитарного обслуживания в организациях, реализующих дополнительные общеразвивающие общеобразовательные программы, дополнительные профессиональные программы и программы профессионального обучения.</w:t>
      </w:r>
    </w:p>
    <w:p w:rsidR="006E4EA3" w:rsidRPr="006E4EA3" w:rsidRDefault="006E4EA3" w:rsidP="006E4EA3">
      <w:pPr>
        <w:autoSpaceDE w:val="0"/>
        <w:autoSpaceDN w:val="0"/>
        <w:adjustRightInd w:val="0"/>
        <w:ind w:firstLine="709"/>
        <w:jc w:val="both"/>
        <w:rPr>
          <w:sz w:val="28"/>
          <w:szCs w:val="28"/>
        </w:rPr>
      </w:pPr>
      <w:r w:rsidRPr="006E4EA3">
        <w:rPr>
          <w:sz w:val="28"/>
          <w:szCs w:val="28"/>
        </w:rPr>
        <w:t xml:space="preserve">2. Внести изменения в Федеральный закон от 29.12.2012 № 273-ФЗ </w:t>
      </w:r>
      <w:r w:rsidRPr="006E4EA3">
        <w:rPr>
          <w:sz w:val="28"/>
          <w:szCs w:val="28"/>
        </w:rPr>
        <w:br/>
        <w:t>«Об образовании в Российской Федерации»:</w:t>
      </w:r>
    </w:p>
    <w:p w:rsidR="006E4EA3" w:rsidRPr="006E4EA3" w:rsidRDefault="006E4EA3" w:rsidP="006E4EA3">
      <w:pPr>
        <w:autoSpaceDE w:val="0"/>
        <w:autoSpaceDN w:val="0"/>
        <w:adjustRightInd w:val="0"/>
        <w:ind w:firstLine="709"/>
        <w:jc w:val="both"/>
        <w:rPr>
          <w:sz w:val="28"/>
          <w:szCs w:val="28"/>
        </w:rPr>
      </w:pPr>
      <w:r w:rsidRPr="006E4EA3">
        <w:rPr>
          <w:sz w:val="28"/>
          <w:szCs w:val="28"/>
        </w:rPr>
        <w:t xml:space="preserve">дополнить программами профессионального обучения и утвердить перечень программ профессионального обучения, по которым обучение с применением исключительно электронного обучения, дистанционных образовательных технологий не допускается (часть 3 статья 16). </w:t>
      </w:r>
    </w:p>
    <w:p w:rsidR="006E4EA3" w:rsidRPr="006E4EA3" w:rsidRDefault="006E4EA3" w:rsidP="006E4EA3">
      <w:pPr>
        <w:autoSpaceDE w:val="0"/>
        <w:autoSpaceDN w:val="0"/>
        <w:adjustRightInd w:val="0"/>
        <w:ind w:firstLine="709"/>
        <w:jc w:val="both"/>
        <w:rPr>
          <w:sz w:val="28"/>
          <w:szCs w:val="28"/>
        </w:rPr>
      </w:pPr>
      <w:r w:rsidRPr="006E4EA3">
        <w:rPr>
          <w:sz w:val="28"/>
          <w:szCs w:val="28"/>
        </w:rPr>
        <w:t>определить обязательный и исчерпывающий перечень документов и сведений о наличии специальных условий для получения образования обучающимися с ограниченными возможностями здоровья у профессиональных образовательных организаций, организаций, реализующих основные образовательные программы профессионального обучения, и обязательность данного требования в случае отсутствия обучающихся с ограниченными возможностями здоровья (статья 79).</w:t>
      </w:r>
    </w:p>
    <w:p w:rsidR="006E4EA3" w:rsidRPr="006E4EA3" w:rsidRDefault="006E4EA3" w:rsidP="006E4EA3">
      <w:pPr>
        <w:autoSpaceDE w:val="0"/>
        <w:autoSpaceDN w:val="0"/>
        <w:adjustRightInd w:val="0"/>
        <w:ind w:firstLine="709"/>
        <w:jc w:val="both"/>
        <w:rPr>
          <w:sz w:val="28"/>
          <w:szCs w:val="28"/>
        </w:rPr>
      </w:pPr>
      <w:r w:rsidRPr="006E4EA3">
        <w:rPr>
          <w:sz w:val="28"/>
          <w:szCs w:val="28"/>
        </w:rPr>
        <w:t xml:space="preserve">внести сведения об адресах мест осуществления образовательной деятельности при реализации основных программ профессионального обучения в реестр лицензий.  Данные программы, носят практическую направленность, требуют наличия соответствующего материально-технического обеспечения реализации образовательной программы, что подразумевает привязанность лицензируемого вида деятельности к определенному месту (адресу) (статья 91 часть  4). </w:t>
      </w:r>
    </w:p>
    <w:p w:rsidR="006E4EA3" w:rsidRPr="006E4EA3" w:rsidRDefault="006E4EA3" w:rsidP="006E4EA3">
      <w:pPr>
        <w:autoSpaceDE w:val="0"/>
        <w:autoSpaceDN w:val="0"/>
        <w:adjustRightInd w:val="0"/>
        <w:ind w:firstLine="709"/>
        <w:jc w:val="both"/>
        <w:rPr>
          <w:sz w:val="28"/>
          <w:szCs w:val="28"/>
        </w:rPr>
      </w:pPr>
      <w:r w:rsidRPr="006E4EA3">
        <w:rPr>
          <w:sz w:val="28"/>
          <w:szCs w:val="28"/>
        </w:rPr>
        <w:t>3. Включить в лицензионные требования, предъявляемые к  соискателю лицензии на осуществление образовательной деятельности и лицензиату, информацию о реквизитах заключения о соответствии объекта защиты обязательным требованиям пожарной безопасности к организациям, осуществляющим образовательную деятельность (Положение о лицензировании образовательной деятельности).</w:t>
      </w:r>
    </w:p>
    <w:p w:rsidR="006E4EA3" w:rsidRPr="006E4EA3" w:rsidRDefault="006E4EA3" w:rsidP="006E4EA3">
      <w:pPr>
        <w:autoSpaceDE w:val="0"/>
        <w:autoSpaceDN w:val="0"/>
        <w:adjustRightInd w:val="0"/>
        <w:ind w:firstLine="709"/>
        <w:jc w:val="both"/>
        <w:rPr>
          <w:sz w:val="28"/>
          <w:szCs w:val="28"/>
        </w:rPr>
      </w:pPr>
      <w:r w:rsidRPr="006E4EA3">
        <w:rPr>
          <w:sz w:val="28"/>
          <w:szCs w:val="28"/>
        </w:rPr>
        <w:t xml:space="preserve">4. Внести изменения в подпункт «а» пунктов 10, 14, 15 Положения </w:t>
      </w:r>
      <w:r w:rsidRPr="006E4EA3">
        <w:rPr>
          <w:sz w:val="28"/>
          <w:szCs w:val="28"/>
        </w:rPr>
        <w:br/>
        <w:t>о лицензировании образовательной деятельности в части предоставления информации об адресах размещения в информационно-телекоммуникационной сети "Интернет"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 изменив слова «о деятельности образовательной  организации» на слова «о деятельности организации, осуществляющей образовательную деятельность».</w:t>
      </w:r>
    </w:p>
    <w:p w:rsidR="006E4EA3" w:rsidRPr="006E4EA3" w:rsidRDefault="006E4EA3" w:rsidP="006E4EA3">
      <w:pPr>
        <w:autoSpaceDE w:val="0"/>
        <w:autoSpaceDN w:val="0"/>
        <w:adjustRightInd w:val="0"/>
        <w:ind w:firstLine="709"/>
        <w:jc w:val="both"/>
        <w:rPr>
          <w:sz w:val="28"/>
          <w:szCs w:val="28"/>
        </w:rPr>
      </w:pPr>
      <w:r w:rsidRPr="006E4EA3">
        <w:rPr>
          <w:sz w:val="28"/>
          <w:szCs w:val="28"/>
        </w:rPr>
        <w:t>5. В целях снижения количества административных процедур для лицензиатов при прекращении регистрации в качестве юридического лица или индивидуального предпринимателя, рассмотреть возможность передачи данных о прекращении из Федеральной налоговой службы России в автоматическом режиме в реестр лицензий на осуществление образовательной деятельности для изменения статуса лицензии на «прекращена».</w:t>
      </w:r>
    </w:p>
    <w:p w:rsidR="006E4EA3" w:rsidRPr="006E4EA3" w:rsidRDefault="006E4EA3" w:rsidP="006E4EA3">
      <w:pPr>
        <w:autoSpaceDE w:val="0"/>
        <w:autoSpaceDN w:val="0"/>
        <w:adjustRightInd w:val="0"/>
        <w:ind w:firstLine="709"/>
        <w:jc w:val="both"/>
        <w:rPr>
          <w:sz w:val="28"/>
          <w:szCs w:val="28"/>
        </w:rPr>
      </w:pPr>
      <w:r w:rsidRPr="006E4EA3">
        <w:rPr>
          <w:sz w:val="28"/>
          <w:szCs w:val="28"/>
        </w:rPr>
        <w:t>6. Актуализировать приложения 1 и 2 к приказу Министерства образования и науки РФ от 20 января 2014 г. № 22 «Об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p w:rsidR="006E4EA3" w:rsidRPr="006E4EA3" w:rsidRDefault="006E4EA3" w:rsidP="006E4EA3">
      <w:pPr>
        <w:autoSpaceDE w:val="0"/>
        <w:autoSpaceDN w:val="0"/>
        <w:adjustRightInd w:val="0"/>
        <w:ind w:firstLine="709"/>
        <w:jc w:val="both"/>
        <w:rPr>
          <w:sz w:val="28"/>
          <w:szCs w:val="28"/>
        </w:rPr>
      </w:pPr>
      <w:r w:rsidRPr="006E4EA3">
        <w:rPr>
          <w:sz w:val="28"/>
          <w:szCs w:val="28"/>
        </w:rPr>
        <w:t>7. С целью повышения уровня квалификации работников осуществлять привлечение должностных лиц лицензирующих органов субъектов Российской Федерации к обучению в рамках повышения квалификации, организуемому на федеральном уровне.</w:t>
      </w:r>
    </w:p>
    <w:p w:rsidR="006E4EA3" w:rsidRPr="006E4EA3" w:rsidRDefault="006E4EA3" w:rsidP="006E4EA3">
      <w:pPr>
        <w:autoSpaceDE w:val="0"/>
        <w:autoSpaceDN w:val="0"/>
        <w:adjustRightInd w:val="0"/>
        <w:ind w:firstLine="709"/>
        <w:jc w:val="both"/>
        <w:rPr>
          <w:sz w:val="28"/>
          <w:szCs w:val="28"/>
        </w:rPr>
      </w:pPr>
      <w:r w:rsidRPr="006E4EA3">
        <w:rPr>
          <w:sz w:val="28"/>
          <w:szCs w:val="28"/>
        </w:rPr>
        <w:t>8. Организовать систематический обмен опытом посредством проведения совещаний, семинаров (в том числе в режиме видеоконференцсвязи) с участием сотрудников Рособрнадзора и лицензирующих органов субъектов Российской Федерации по вопросам лицензирования образовательной деятельности.</w:t>
      </w:r>
    </w:p>
    <w:p w:rsidR="006E4EA3" w:rsidRPr="006E4EA3" w:rsidRDefault="006E4EA3" w:rsidP="006E4EA3">
      <w:pPr>
        <w:autoSpaceDE w:val="0"/>
        <w:autoSpaceDN w:val="0"/>
        <w:adjustRightInd w:val="0"/>
        <w:ind w:firstLine="709"/>
        <w:jc w:val="both"/>
        <w:rPr>
          <w:sz w:val="28"/>
          <w:szCs w:val="28"/>
        </w:rPr>
      </w:pPr>
    </w:p>
    <w:p w:rsidR="006E4EA3" w:rsidRPr="006E4EA3" w:rsidRDefault="006E4EA3" w:rsidP="006E4EA3">
      <w:pPr>
        <w:autoSpaceDE w:val="0"/>
        <w:autoSpaceDN w:val="0"/>
        <w:adjustRightInd w:val="0"/>
        <w:jc w:val="both"/>
        <w:rPr>
          <w:sz w:val="28"/>
          <w:szCs w:val="28"/>
        </w:rPr>
      </w:pPr>
    </w:p>
    <w:p w:rsidR="006E4EA3" w:rsidRPr="006E4EA3" w:rsidRDefault="006E4EA3" w:rsidP="006E4EA3">
      <w:pPr>
        <w:autoSpaceDE w:val="0"/>
        <w:autoSpaceDN w:val="0"/>
        <w:adjustRightInd w:val="0"/>
        <w:ind w:firstLine="709"/>
        <w:jc w:val="center"/>
        <w:rPr>
          <w:b/>
          <w:sz w:val="28"/>
          <w:szCs w:val="28"/>
        </w:rPr>
      </w:pPr>
      <w:r w:rsidRPr="006E4EA3">
        <w:rPr>
          <w:b/>
          <w:sz w:val="28"/>
          <w:szCs w:val="28"/>
        </w:rPr>
        <w:t xml:space="preserve">Информация в сфере лицензирования, в том числе о применении лицензирующими органами информационных технологий предоставляется </w:t>
      </w:r>
      <w:r w:rsidRPr="006E4EA3">
        <w:rPr>
          <w:b/>
          <w:sz w:val="28"/>
          <w:szCs w:val="28"/>
        </w:rPr>
        <w:br/>
        <w:t>в подсистему, предполагающую сбор отчетности, государственной информационной системы «Типовое облачное решение по автоматизации контрольной (надзорной) деятельности»</w:t>
      </w:r>
    </w:p>
    <w:p w:rsidR="006E4EA3" w:rsidRPr="006E4EA3" w:rsidRDefault="006E4EA3" w:rsidP="006E4EA3">
      <w:pPr>
        <w:autoSpaceDE w:val="0"/>
        <w:autoSpaceDN w:val="0"/>
        <w:adjustRightInd w:val="0"/>
        <w:ind w:firstLine="709"/>
        <w:jc w:val="both"/>
        <w:rPr>
          <w:sz w:val="28"/>
          <w:szCs w:val="28"/>
        </w:rPr>
      </w:pPr>
    </w:p>
    <w:p w:rsidR="006E4EA3" w:rsidRPr="006E4EA3" w:rsidRDefault="006E4EA3" w:rsidP="006E4EA3">
      <w:pPr>
        <w:autoSpaceDE w:val="0"/>
        <w:autoSpaceDN w:val="0"/>
        <w:adjustRightInd w:val="0"/>
        <w:ind w:firstLine="709"/>
        <w:jc w:val="both"/>
        <w:rPr>
          <w:sz w:val="28"/>
          <w:szCs w:val="28"/>
        </w:rPr>
      </w:pPr>
      <w:r w:rsidRPr="006E4EA3">
        <w:rPr>
          <w:sz w:val="28"/>
          <w:szCs w:val="28"/>
        </w:rPr>
        <w:t>Предоставление органами государственной власти субъектов Российской Федерации, осуществляющими переданные п</w:t>
      </w:r>
      <w:r>
        <w:rPr>
          <w:sz w:val="28"/>
          <w:szCs w:val="28"/>
        </w:rPr>
        <w:t xml:space="preserve">олномочия Российской Федерации </w:t>
      </w:r>
      <w:r w:rsidRPr="006E4EA3">
        <w:rPr>
          <w:sz w:val="28"/>
          <w:szCs w:val="28"/>
        </w:rPr>
        <w:t>в сфере образования, государственной услуги по лицензированию образовательной деятельности реализуется с использованием информационной системы, обеспечивающей автоматизацию контрольно-надзорной деятельности за органами государственной власти субъектов Российской Федерации, исполняющими переданные полномочия Российской Федерации в области образования (АКНД ПП).</w:t>
      </w:r>
    </w:p>
    <w:p w:rsidR="00227134" w:rsidRDefault="00227134">
      <w:pPr>
        <w:rPr>
          <w:sz w:val="32"/>
          <w:szCs w:val="32"/>
        </w:rPr>
      </w:pPr>
    </w:p>
    <w:p w:rsidR="006E4EA3" w:rsidRPr="001C62EA" w:rsidRDefault="006E4EA3">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Приложения</w:t>
      </w:r>
    </w:p>
    <w:p w:rsidR="00227134" w:rsidRDefault="00227134">
      <w:pPr>
        <w:rPr>
          <w:sz w:val="32"/>
          <w:szCs w:val="32"/>
          <w:lang w:val="en-US"/>
        </w:rPr>
      </w:pPr>
    </w:p>
    <w:p w:rsidR="00227134" w:rsidRDefault="00227134">
      <w:pPr>
        <w:rPr>
          <w:sz w:val="32"/>
          <w:szCs w:val="32"/>
          <w:lang w:val="en-US"/>
        </w:rPr>
      </w:pPr>
    </w:p>
    <w:p w:rsidR="00227134" w:rsidRDefault="00227134">
      <w:pPr>
        <w:rPr>
          <w:sz w:val="32"/>
          <w:szCs w:val="32"/>
          <w:lang w:val="en-US"/>
        </w:rPr>
      </w:pPr>
    </w:p>
    <w:p w:rsidR="001B2060" w:rsidRDefault="001B2060">
      <w:pPr>
        <w:rPr>
          <w:sz w:val="32"/>
          <w:szCs w:val="32"/>
          <w:lang w:val="en-US"/>
        </w:rPr>
      </w:pPr>
    </w:p>
    <w:sectPr w:rsidR="001B2060">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B50" w:rsidRDefault="00140B50">
      <w:r>
        <w:separator/>
      </w:r>
    </w:p>
  </w:endnote>
  <w:endnote w:type="continuationSeparator" w:id="0">
    <w:p w:rsidR="00140B50" w:rsidRDefault="0014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34" w:rsidRDefault="001B2060">
    <w:pPr>
      <w:pStyle w:val="a5"/>
      <w:jc w:val="center"/>
    </w:pPr>
    <w:r>
      <w:fldChar w:fldCharType="begin"/>
    </w:r>
    <w:r>
      <w:instrText xml:space="preserve"> PAGE   \* MERGEFORMAT </w:instrText>
    </w:r>
    <w:r>
      <w:fldChar w:fldCharType="separate"/>
    </w:r>
    <w:r w:rsidR="00D20146">
      <w:rPr>
        <w:noProof/>
      </w:rPr>
      <w:t>2</w:t>
    </w:r>
    <w:r>
      <w:fldChar w:fldCharType="end"/>
    </w:r>
  </w:p>
  <w:p w:rsidR="00227134" w:rsidRDefault="002271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B50" w:rsidRDefault="00140B50">
      <w:r>
        <w:separator/>
      </w:r>
    </w:p>
  </w:footnote>
  <w:footnote w:type="continuationSeparator" w:id="0">
    <w:p w:rsidR="00140B50" w:rsidRDefault="00140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34" w:rsidRDefault="00227134">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901"/>
    <w:rsid w:val="000164F0"/>
    <w:rsid w:val="000434BB"/>
    <w:rsid w:val="00044643"/>
    <w:rsid w:val="00140B50"/>
    <w:rsid w:val="001A4D0A"/>
    <w:rsid w:val="001B2060"/>
    <w:rsid w:val="001C62EA"/>
    <w:rsid w:val="001D7E2D"/>
    <w:rsid w:val="00227134"/>
    <w:rsid w:val="002B02BC"/>
    <w:rsid w:val="00503CD7"/>
    <w:rsid w:val="006104AC"/>
    <w:rsid w:val="006B51AA"/>
    <w:rsid w:val="006E4EA3"/>
    <w:rsid w:val="007C0BE1"/>
    <w:rsid w:val="00902E61"/>
    <w:rsid w:val="00A82330"/>
    <w:rsid w:val="00C024DD"/>
    <w:rsid w:val="00C66538"/>
    <w:rsid w:val="00CA0901"/>
    <w:rsid w:val="00D02C43"/>
    <w:rsid w:val="00D20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pPr>
      <w:tabs>
        <w:tab w:val="center" w:pos="4677"/>
        <w:tab w:val="right" w:pos="9355"/>
      </w:tabs>
    </w:pPr>
  </w:style>
  <w:style w:type="character" w:customStyle="1" w:styleId="a4">
    <w:name w:val="Верхний колонтитул Знак"/>
    <w:basedOn w:val="a0"/>
    <w:rPr>
      <w:rFonts w:ascii="Times New Roman" w:eastAsia="Times New Roman" w:hAnsi="Times New Roman"/>
      <w:sz w:val="24"/>
      <w:szCs w:val="24"/>
    </w:rPr>
  </w:style>
  <w:style w:type="paragraph" w:styleId="a5">
    <w:name w:val="footer"/>
    <w:basedOn w:val="a"/>
    <w:semiHidden/>
    <w:unhideWhenUsed/>
    <w:pPr>
      <w:tabs>
        <w:tab w:val="center" w:pos="4677"/>
        <w:tab w:val="right" w:pos="9355"/>
      </w:tabs>
    </w:pPr>
  </w:style>
  <w:style w:type="character" w:customStyle="1" w:styleId="a6">
    <w:name w:val="Нижний колонтитул Знак"/>
    <w:basedOn w:val="a0"/>
    <w:rPr>
      <w:rFonts w:ascii="Times New Roman" w:eastAsia="Times New Roman" w:hAnsi="Times New Roman"/>
      <w:sz w:val="24"/>
      <w:szCs w:val="24"/>
    </w:rPr>
  </w:style>
  <w:style w:type="paragraph" w:styleId="a7">
    <w:name w:val="Balloon Text"/>
    <w:basedOn w:val="a"/>
    <w:semiHidden/>
    <w:unhideWhenUsed/>
    <w:rPr>
      <w:rFonts w:ascii="Tahoma" w:hAnsi="Tahoma" w:cs="Tahoma"/>
      <w:sz w:val="16"/>
      <w:szCs w:val="16"/>
    </w:rPr>
  </w:style>
  <w:style w:type="character" w:customStyle="1" w:styleId="a8">
    <w:name w:val="Текст выноски Знак"/>
    <w:basedOn w:val="a0"/>
    <w:semiHidden/>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pPr>
      <w:tabs>
        <w:tab w:val="center" w:pos="4677"/>
        <w:tab w:val="right" w:pos="9355"/>
      </w:tabs>
    </w:pPr>
  </w:style>
  <w:style w:type="character" w:customStyle="1" w:styleId="a4">
    <w:name w:val="Верхний колонтитул Знак"/>
    <w:basedOn w:val="a0"/>
    <w:rPr>
      <w:rFonts w:ascii="Times New Roman" w:eastAsia="Times New Roman" w:hAnsi="Times New Roman"/>
      <w:sz w:val="24"/>
      <w:szCs w:val="24"/>
    </w:rPr>
  </w:style>
  <w:style w:type="paragraph" w:styleId="a5">
    <w:name w:val="footer"/>
    <w:basedOn w:val="a"/>
    <w:semiHidden/>
    <w:unhideWhenUsed/>
    <w:pPr>
      <w:tabs>
        <w:tab w:val="center" w:pos="4677"/>
        <w:tab w:val="right" w:pos="9355"/>
      </w:tabs>
    </w:pPr>
  </w:style>
  <w:style w:type="character" w:customStyle="1" w:styleId="a6">
    <w:name w:val="Нижний колонтитул Знак"/>
    <w:basedOn w:val="a0"/>
    <w:rPr>
      <w:rFonts w:ascii="Times New Roman" w:eastAsia="Times New Roman" w:hAnsi="Times New Roman"/>
      <w:sz w:val="24"/>
      <w:szCs w:val="24"/>
    </w:rPr>
  </w:style>
  <w:style w:type="paragraph" w:styleId="a7">
    <w:name w:val="Balloon Text"/>
    <w:basedOn w:val="a"/>
    <w:semiHidden/>
    <w:unhideWhenUsed/>
    <w:rPr>
      <w:rFonts w:ascii="Tahoma" w:hAnsi="Tahoma" w:cs="Tahoma"/>
      <w:sz w:val="16"/>
      <w:szCs w:val="16"/>
    </w:rPr>
  </w:style>
  <w:style w:type="character" w:customStyle="1" w:styleId="a8">
    <w:name w:val="Текст выноски Знак"/>
    <w:basedOn w:val="a0"/>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1895</Words>
  <Characters>10808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2023-03-15T13:52:00Z</dcterms:created>
  <dcterms:modified xsi:type="dcterms:W3CDTF">2023-03-15T13:52:00Z</dcterms:modified>
</cp:coreProperties>
</file>